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4"/>
        <w:gridCol w:w="4873"/>
      </w:tblGrid>
      <w:tr w:rsidR="00ED285D" w:rsidRPr="00044780" w:rsidTr="00A706D3">
        <w:tc>
          <w:tcPr>
            <w:tcW w:w="5353" w:type="dxa"/>
          </w:tcPr>
          <w:p w:rsidR="00ED285D" w:rsidRPr="00D74133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285D" w:rsidRDefault="00ED285D" w:rsidP="00A706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ED285D" w:rsidRPr="00D74004" w:rsidRDefault="00ED285D" w:rsidP="00A706D3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CD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D285D" w:rsidRDefault="00ED285D" w:rsidP="000D5EEE">
            <w:pPr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лава </w:t>
            </w:r>
            <w:r w:rsidR="0047633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F50CB">
              <w:rPr>
                <w:rFonts w:ascii="Times New Roman" w:hAnsi="Times New Roman" w:cs="Times New Roman"/>
                <w:bCs/>
                <w:sz w:val="28"/>
                <w:szCs w:val="28"/>
              </w:rPr>
              <w:t>Вязьма-Брянского</w:t>
            </w:r>
            <w:proofErr w:type="spellEnd"/>
            <w:r w:rsidR="000D5E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F407F">
              <w:rPr>
                <w:rFonts w:ascii="Times New Roman" w:hAnsi="Times New Roman" w:cs="Times New Roman"/>
                <w:bCs/>
                <w:sz w:val="28"/>
                <w:szCs w:val="28"/>
              </w:rPr>
              <w:t>Вяземского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</w:t>
            </w:r>
          </w:p>
          <w:p w:rsidR="00ED285D" w:rsidRPr="00B9659B" w:rsidRDefault="00ED285D" w:rsidP="00A706D3">
            <w:pPr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285D" w:rsidRPr="00B9659B" w:rsidRDefault="00ED285D" w:rsidP="00A706D3">
            <w:pPr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0D5EEE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296A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В.П. </w:t>
            </w:r>
            <w:proofErr w:type="spellStart"/>
            <w:r w:rsidR="00296A62">
              <w:rPr>
                <w:rFonts w:ascii="Times New Roman" w:hAnsi="Times New Roman" w:cs="Times New Roman"/>
                <w:sz w:val="28"/>
                <w:szCs w:val="28"/>
              </w:rPr>
              <w:t>Шайторова</w:t>
            </w:r>
            <w:proofErr w:type="spellEnd"/>
            <w:r w:rsidR="00296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85D" w:rsidRPr="00044780" w:rsidRDefault="00ED285D" w:rsidP="00A706D3">
            <w:pPr>
              <w:tabs>
                <w:tab w:val="left" w:pos="3629"/>
              </w:tabs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D285D" w:rsidRPr="00044780" w:rsidRDefault="00ED285D" w:rsidP="000D5E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780">
              <w:rPr>
                <w:rFonts w:ascii="Times New Roman" w:eastAsia="Calibri" w:hAnsi="Times New Roman" w:cs="Times New Roman"/>
                <w:sz w:val="28"/>
                <w:szCs w:val="28"/>
              </w:rPr>
              <w:t>м.п. «__» 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="000D5EEE">
              <w:rPr>
                <w:rFonts w:ascii="Times New Roman" w:eastAsia="Calibri" w:hAnsi="Times New Roman" w:cs="Times New Roman"/>
                <w:sz w:val="28"/>
                <w:szCs w:val="28"/>
              </w:rPr>
              <w:t>_________2016</w:t>
            </w:r>
            <w:r w:rsidRPr="000447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ED285D" w:rsidRPr="00044780" w:rsidRDefault="00ED285D" w:rsidP="00A706D3">
            <w:pPr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4163DF" w:rsidRPr="000D5EEE" w:rsidRDefault="004163DF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D5EEE" w:rsidRDefault="00ED285D" w:rsidP="00ED285D">
      <w:pPr>
        <w:rPr>
          <w:rFonts w:ascii="Times New Roman" w:hAnsi="Times New Roman" w:cs="Times New Roman"/>
          <w:sz w:val="32"/>
          <w:szCs w:val="32"/>
        </w:rPr>
      </w:pPr>
    </w:p>
    <w:p w:rsidR="00ED285D" w:rsidRPr="000A093A" w:rsidRDefault="00ED285D" w:rsidP="00ED2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A">
        <w:rPr>
          <w:rFonts w:ascii="Times New Roman" w:hAnsi="Times New Roman" w:cs="Times New Roman"/>
          <w:b/>
          <w:sz w:val="32"/>
          <w:szCs w:val="32"/>
        </w:rPr>
        <w:t xml:space="preserve">Программа энергосбережения и повышения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</w:p>
    <w:p w:rsidR="00ED285D" w:rsidRDefault="00ED285D" w:rsidP="00ED285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proofErr w:type="spellStart"/>
      <w:r w:rsidR="000F50CB">
        <w:rPr>
          <w:rFonts w:ascii="Times New Roman" w:hAnsi="Times New Roman" w:cs="Times New Roman"/>
          <w:b/>
          <w:sz w:val="32"/>
          <w:szCs w:val="24"/>
        </w:rPr>
        <w:t>Вязьма-Брянского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сельского поселения </w:t>
      </w:r>
    </w:p>
    <w:p w:rsidR="00ED285D" w:rsidRDefault="005F407F" w:rsidP="00ED285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Вяземского</w:t>
      </w:r>
      <w:r w:rsidR="00ED285D">
        <w:rPr>
          <w:rFonts w:ascii="Times New Roman" w:hAnsi="Times New Roman" w:cs="Times New Roman"/>
          <w:b/>
          <w:sz w:val="32"/>
          <w:szCs w:val="24"/>
        </w:rPr>
        <w:t xml:space="preserve"> района Смоленской области</w:t>
      </w:r>
    </w:p>
    <w:p w:rsidR="00296A62" w:rsidRPr="00B9659B" w:rsidRDefault="00296A62" w:rsidP="00ED285D">
      <w:pPr>
        <w:jc w:val="center"/>
        <w:rPr>
          <w:rFonts w:ascii="Times New Roman" w:eastAsia="Calibri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32"/>
          <w:szCs w:val="24"/>
        </w:rPr>
        <w:t>на 2016-2019 годы</w:t>
      </w: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D285D" w:rsidRPr="00B43937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8733C" w:rsidRDefault="00ED285D" w:rsidP="00ED285D">
      <w:pPr>
        <w:pStyle w:val="a4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  <w:sectPr w:rsidR="00E8733C" w:rsidSect="00ED285D">
          <w:foot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696F7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С</w:t>
      </w:r>
      <w:r w:rsidR="00195EC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моленск 2016</w:t>
      </w: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 г.</w:t>
      </w:r>
    </w:p>
    <w:p w:rsidR="00ED285D" w:rsidRDefault="00ED285D" w:rsidP="00ED285D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1.</w:t>
      </w:r>
    </w:p>
    <w:p w:rsidR="00E8733C" w:rsidRDefault="00ED285D" w:rsidP="00291E05">
      <w:pPr>
        <w:pStyle w:val="1"/>
        <w:tabs>
          <w:tab w:val="clear" w:pos="0"/>
          <w:tab w:val="num" w:pos="66"/>
        </w:tabs>
        <w:ind w:left="0" w:firstLine="0"/>
        <w:jc w:val="center"/>
      </w:pPr>
      <w:r w:rsidRPr="002109E8">
        <w:t>Паспорт программы  энергосбережения и повышения энергетической эффективности</w:t>
      </w:r>
    </w:p>
    <w:p w:rsidR="00291E05" w:rsidRDefault="00291E05" w:rsidP="00291E05">
      <w:pPr>
        <w:spacing w:after="0"/>
        <w:rPr>
          <w:lang w:eastAsia="ar-SA"/>
        </w:rPr>
      </w:pPr>
    </w:p>
    <w:p w:rsidR="00C72FCB" w:rsidRPr="00291E05" w:rsidRDefault="00C72FCB" w:rsidP="00291E05">
      <w:pPr>
        <w:spacing w:after="0"/>
        <w:rPr>
          <w:lang w:eastAsia="ar-S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6911"/>
      </w:tblGrid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911" w:type="dxa"/>
            <w:vAlign w:val="center"/>
          </w:tcPr>
          <w:p w:rsidR="00ED285D" w:rsidRDefault="00B43937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proofErr w:type="spellStart"/>
            <w:r w:rsidR="000F50C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Вязьма-Брянского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</w:t>
            </w:r>
            <w:r w:rsidR="005F407F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Вяземского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</w:p>
          <w:p w:rsidR="00B43937" w:rsidRDefault="00B43937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ИНН 67</w:t>
            </w:r>
            <w:r w:rsidR="00C72FC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</w:t>
            </w:r>
            <w:r w:rsidR="005F407F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201</w:t>
            </w:r>
            <w:r w:rsidR="000F50C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8054</w:t>
            </w:r>
          </w:p>
          <w:p w:rsidR="00B43937" w:rsidRDefault="00383E13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Юридический адрес: 21</w:t>
            </w:r>
            <w:r w:rsidR="000F50C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5107</w:t>
            </w:r>
            <w:r w:rsidR="00B4393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, Смоленская область, </w:t>
            </w:r>
            <w:r w:rsidR="005F407F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Вяземский</w:t>
            </w:r>
            <w:r w:rsidR="002F5860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B4393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район, </w:t>
            </w:r>
            <w:r w:rsidR="000F50C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="000F50C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Вязьма-Брянская</w:t>
            </w:r>
            <w:proofErr w:type="spellEnd"/>
            <w:proofErr w:type="gramEnd"/>
            <w:r w:rsidR="000F50C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, ул. Горького, 2</w:t>
            </w:r>
          </w:p>
          <w:p w:rsidR="00F465AD" w:rsidRPr="00ED285D" w:rsidRDefault="00F465AD" w:rsidP="000F50CB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Глава </w:t>
            </w:r>
            <w:r w:rsidR="0047633A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муниципального</w:t>
            </w:r>
            <w:r w:rsidR="00762FFC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образования </w:t>
            </w:r>
            <w:proofErr w:type="spellStart"/>
            <w:r w:rsidR="000F50C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Вязьма-Брянского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</w:t>
            </w:r>
            <w:r w:rsidR="005F407F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Вяземского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области: </w:t>
            </w:r>
            <w:proofErr w:type="spellStart"/>
            <w:r w:rsidR="000F50C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Шайторова</w:t>
            </w:r>
            <w:proofErr w:type="spellEnd"/>
            <w:r w:rsidR="000F50C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Валентина Павловна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ED285D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11" w:type="dxa"/>
            <w:vAlign w:val="center"/>
          </w:tcPr>
          <w:p w:rsidR="00ED285D" w:rsidRPr="002109E8" w:rsidRDefault="00ED285D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ED285D" w:rsidRPr="002109E8" w:rsidRDefault="00ED285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</w:t>
            </w:r>
          </w:p>
          <w:p w:rsidR="00ED285D" w:rsidRPr="002109E8" w:rsidRDefault="00ED285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Приказ Министерства экономического развития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ED285D" w:rsidRPr="002109E8" w:rsidRDefault="00ED285D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ED285D" w:rsidRDefault="00ED285D" w:rsidP="00470766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осуществляющих регулируемые виды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отчетности о ходе их реализации».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Закон Смоленской области от 30.05.2013 N 47-з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«Об энергосбережении и о повышении энергетической эффективности на территории 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(принят Смоленской областной Думой 30.05.2013).</w:t>
            </w:r>
          </w:p>
          <w:p w:rsidR="00ED285D" w:rsidRPr="00ED285D" w:rsidRDefault="00ED285D" w:rsidP="00470766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</w:tc>
      </w:tr>
      <w:tr w:rsidR="00ED285D" w:rsidRPr="00296A62" w:rsidTr="00470766">
        <w:tc>
          <w:tcPr>
            <w:tcW w:w="2376" w:type="dxa"/>
            <w:vAlign w:val="center"/>
          </w:tcPr>
          <w:p w:rsidR="00ED285D" w:rsidRPr="00494A85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494A85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6911" w:type="dxa"/>
            <w:vAlign w:val="center"/>
          </w:tcPr>
          <w:p w:rsidR="00125237" w:rsidRDefault="00125237" w:rsidP="00125237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proofErr w:type="spellStart"/>
            <w:r w:rsidR="000F50C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Вязьма-Брянского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</w:t>
            </w:r>
            <w:r w:rsidR="005F407F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Вяземского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</w:p>
          <w:p w:rsidR="00F465AD" w:rsidRPr="00494A85" w:rsidRDefault="00F465AD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Контактное лицо:</w:t>
            </w:r>
          </w:p>
          <w:p w:rsidR="00F465AD" w:rsidRPr="00494A85" w:rsidRDefault="00F465AD" w:rsidP="00ED285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ФИО: </w:t>
            </w:r>
            <w:proofErr w:type="spellStart"/>
            <w:r w:rsidR="000F50C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Шайторова</w:t>
            </w:r>
            <w:proofErr w:type="spellEnd"/>
            <w:r w:rsidR="000F50C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Валентина Павловна</w:t>
            </w:r>
          </w:p>
          <w:p w:rsidR="00F465AD" w:rsidRPr="00494A85" w:rsidRDefault="00F465AD" w:rsidP="00F465A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Должность: </w:t>
            </w:r>
            <w:r w:rsidR="00125237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Глава муниципального образования</w:t>
            </w:r>
          </w:p>
          <w:p w:rsidR="00F465AD" w:rsidRPr="00494A85" w:rsidRDefault="00F465AD" w:rsidP="00F465AD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Телефон</w:t>
            </w:r>
            <w:r w:rsidR="006C744D"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: +7 (48</w:t>
            </w:r>
            <w:r w:rsidR="002F5860"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1</w:t>
            </w:r>
            <w:r w:rsidR="005F407F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31) </w:t>
            </w:r>
            <w:r w:rsidR="000F50C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2-24-85</w:t>
            </w:r>
          </w:p>
          <w:p w:rsidR="00F465AD" w:rsidRPr="00336101" w:rsidRDefault="00F465AD" w:rsidP="000F50CB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</w:pP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e</w:t>
            </w:r>
            <w:r w:rsidRPr="0033610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-</w:t>
            </w:r>
            <w:r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mail</w:t>
            </w:r>
            <w:r w:rsidRPr="0033610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 xml:space="preserve">: </w:t>
            </w:r>
            <w:r w:rsidR="000F50C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vyazma</w:t>
            </w:r>
            <w:r w:rsidR="000F50CB" w:rsidRPr="0033610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-</w:t>
            </w:r>
            <w:r w:rsidR="000F50C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br</w:t>
            </w:r>
            <w:r w:rsidR="00494A85" w:rsidRPr="0033610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@</w:t>
            </w:r>
            <w:r w:rsidR="005F407F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vyazma</w:t>
            </w:r>
            <w:r w:rsidR="00383E13" w:rsidRPr="0033610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.</w:t>
            </w:r>
            <w:r w:rsidR="00383E13" w:rsidRPr="00494A85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ru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разработчиков программы</w:t>
            </w:r>
          </w:p>
        </w:tc>
        <w:tc>
          <w:tcPr>
            <w:tcW w:w="6911" w:type="dxa"/>
            <w:vAlign w:val="center"/>
          </w:tcPr>
          <w:p w:rsidR="00FE0123" w:rsidRPr="0082198F" w:rsidRDefault="00FE0123" w:rsidP="00FE0123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FE0123" w:rsidRPr="002109E8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ИНН 6731077881</w:t>
            </w:r>
          </w:p>
          <w:p w:rsidR="00FE0123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  <w:p w:rsidR="00ED285D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  <w:r w:rsidR="006C744D">
              <w:rPr>
                <w:rFonts w:ascii="Times New Roman" w:hAnsi="Times New Roman" w:cs="Times New Roman"/>
                <w:sz w:val="28"/>
                <w:szCs w:val="28"/>
              </w:rPr>
              <w:t>214000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Смоленск, ул. </w:t>
            </w:r>
            <w:r w:rsidR="006C744D">
              <w:rPr>
                <w:rFonts w:ascii="Times New Roman" w:hAnsi="Times New Roman" w:cs="Times New Roman"/>
                <w:sz w:val="28"/>
                <w:szCs w:val="28"/>
              </w:rPr>
              <w:t>Маршала Жукова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74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FE0123" w:rsidRPr="00FE0123" w:rsidRDefault="00FE0123" w:rsidP="00FE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«ЦЭПЭ»: Горбатко Сергей Яковлевич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  <w:vAlign w:val="center"/>
          </w:tcPr>
          <w:p w:rsidR="00470766" w:rsidRPr="002109E8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ED285D" w:rsidRDefault="00470766" w:rsidP="0047076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экономики 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учреждения.</w:t>
            </w:r>
          </w:p>
          <w:p w:rsidR="00470766" w:rsidRPr="00470766" w:rsidRDefault="00470766" w:rsidP="0047076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системности и комплексности при проведении мероприятий по энергосбережению.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  <w:vAlign w:val="center"/>
          </w:tcPr>
          <w:p w:rsidR="00470766" w:rsidRPr="002109E8" w:rsidRDefault="00470766" w:rsidP="0047076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Р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еализация организационных мероприятий по энергосбережению и повышению энергетической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эффективности.</w:t>
            </w:r>
          </w:p>
          <w:p w:rsidR="00470766" w:rsidRPr="002109E8" w:rsidRDefault="00470766" w:rsidP="00470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овышение эффек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тивности системы теплоснабжения.</w:t>
            </w:r>
          </w:p>
          <w:p w:rsidR="00470766" w:rsidRPr="002109E8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электроснабжения.</w:t>
            </w:r>
          </w:p>
          <w:p w:rsidR="00470766" w:rsidRPr="002109E8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системы водоснабжения и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отведения.</w:t>
            </w:r>
          </w:p>
          <w:p w:rsidR="00470766" w:rsidRPr="002109E8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недрение новых энергосберегающих технологий, оборудова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материалов   в учреждении.</w:t>
            </w:r>
          </w:p>
          <w:p w:rsidR="00470766" w:rsidRPr="002109E8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ижение потерь в сетях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proofErr w:type="gramStart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 водоснабжения.</w:t>
            </w:r>
          </w:p>
          <w:p w:rsidR="00ED285D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привлечения инвестиций в целях внедрения энергосберегающих технологий, в том числе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рынке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услуг.</w:t>
            </w:r>
          </w:p>
          <w:p w:rsidR="00470766" w:rsidRPr="00470766" w:rsidRDefault="00470766" w:rsidP="00470766">
            <w:pPr>
              <w:ind w:left="119" w:hanging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Обновление основных производственных фондов экономики на базе новых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ED285D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11" w:type="dxa"/>
            <w:vAlign w:val="center"/>
          </w:tcPr>
          <w:p w:rsidR="00ED285D" w:rsidRPr="00ED285D" w:rsidRDefault="00F16CA8" w:rsidP="00F16CA8">
            <w:pPr>
              <w:pStyle w:val="a4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2016 – </w:t>
            </w:r>
            <w:r w:rsidR="00336101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гг.</w:t>
            </w:r>
          </w:p>
        </w:tc>
      </w:tr>
      <w:tr w:rsidR="00ED285D" w:rsidRPr="00ED285D" w:rsidTr="00470766">
        <w:tc>
          <w:tcPr>
            <w:tcW w:w="2376" w:type="dxa"/>
            <w:vAlign w:val="center"/>
          </w:tcPr>
          <w:p w:rsidR="00ED285D" w:rsidRPr="008360B5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8360B5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Целевые показатели</w:t>
            </w:r>
          </w:p>
        </w:tc>
        <w:tc>
          <w:tcPr>
            <w:tcW w:w="6911" w:type="dxa"/>
            <w:vAlign w:val="center"/>
          </w:tcPr>
          <w:p w:rsidR="00BC5451" w:rsidRPr="008360B5" w:rsidRDefault="00BC5451" w:rsidP="00775ACA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8360B5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электрической энергии в натуральном выражении (кВт·ч).</w:t>
            </w:r>
          </w:p>
          <w:p w:rsidR="003F1F0D" w:rsidRPr="008360B5" w:rsidRDefault="003F1F0D" w:rsidP="00775ACA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8360B5">
              <w:rPr>
                <w:rFonts w:eastAsiaTheme="minorHAnsi"/>
                <w:sz w:val="28"/>
                <w:szCs w:val="28"/>
                <w:lang w:eastAsia="en-US"/>
              </w:rPr>
              <w:t xml:space="preserve">Снижение потребления </w:t>
            </w:r>
            <w:r w:rsidR="008360B5" w:rsidRPr="008360B5">
              <w:rPr>
                <w:rFonts w:eastAsiaTheme="minorHAnsi"/>
                <w:sz w:val="28"/>
                <w:szCs w:val="28"/>
                <w:lang w:eastAsia="en-US"/>
              </w:rPr>
              <w:t>природного газа</w:t>
            </w:r>
            <w:r w:rsidRPr="008360B5">
              <w:rPr>
                <w:rFonts w:eastAsiaTheme="minorHAnsi"/>
                <w:sz w:val="28"/>
                <w:szCs w:val="28"/>
                <w:lang w:eastAsia="en-US"/>
              </w:rPr>
              <w:t xml:space="preserve"> в натуральном выражении (м</w:t>
            </w:r>
            <w:r w:rsidRPr="008360B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8360B5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BB5B8B" w:rsidRPr="008360B5" w:rsidRDefault="00BC5451" w:rsidP="00BB5B8B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8360B5"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моторного топлива в натуральном выражении (</w:t>
            </w:r>
            <w:r w:rsidR="00201EC0" w:rsidRPr="008360B5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8360B5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BB5B8B" w:rsidRPr="008360B5" w:rsidRDefault="00BC5451" w:rsidP="00BB5B8B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8360B5">
              <w:rPr>
                <w:rFonts w:eastAsiaTheme="minorHAnsi"/>
                <w:sz w:val="28"/>
                <w:szCs w:val="28"/>
                <w:lang w:eastAsia="en-US"/>
              </w:rPr>
              <w:t>Оснащенность приборами учета (ПУ) каждого вида потребляемого энергетического ресурса, %.</w:t>
            </w:r>
          </w:p>
          <w:p w:rsidR="004E5834" w:rsidRPr="008360B5" w:rsidRDefault="00BC5451" w:rsidP="00BB5B8B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8360B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 w:rsidRPr="008360B5">
              <w:rPr>
                <w:rFonts w:eastAsiaTheme="minorHAnsi"/>
                <w:sz w:val="28"/>
                <w:szCs w:val="28"/>
                <w:lang w:eastAsia="en-US"/>
              </w:rPr>
              <w:t>кВт*ч/м</w:t>
            </w:r>
            <w:proofErr w:type="gramStart"/>
            <w:r w:rsidRPr="008360B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8360B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). </w:t>
            </w:r>
          </w:p>
          <w:p w:rsidR="008360B5" w:rsidRPr="008360B5" w:rsidRDefault="008360B5" w:rsidP="00BB5B8B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8360B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Удельный расход природного газа на снабжение органов местного самоуправления и муниципальных учреждений (</w:t>
            </w:r>
            <w:r w:rsidRPr="008360B5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8360B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</w:t>
            </w:r>
            <w:r w:rsidRPr="008360B5">
              <w:rPr>
                <w:rFonts w:eastAsiaTheme="minorHAnsi"/>
                <w:sz w:val="28"/>
                <w:szCs w:val="28"/>
                <w:lang w:eastAsia="en-US"/>
              </w:rPr>
              <w:t>/чел.</w:t>
            </w:r>
            <w:r w:rsidRPr="008360B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).</w:t>
            </w:r>
          </w:p>
          <w:p w:rsidR="00BB5B8B" w:rsidRPr="008360B5" w:rsidRDefault="002F5860" w:rsidP="00201EC0">
            <w:pPr>
              <w:pStyle w:val="ab"/>
              <w:numPr>
                <w:ilvl w:val="0"/>
                <w:numId w:val="15"/>
              </w:numPr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 w:rsidRPr="008360B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Удельный расход </w:t>
            </w:r>
            <w:r w:rsidR="00201EC0" w:rsidRPr="008360B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ЭЭ в системах уличного освещения</w:t>
            </w:r>
            <w:r w:rsidRPr="008360B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(</w:t>
            </w:r>
            <w:r w:rsidR="000B33B2" w:rsidRPr="008360B5">
              <w:rPr>
                <w:rFonts w:eastAsiaTheme="minorHAnsi"/>
                <w:sz w:val="28"/>
                <w:szCs w:val="28"/>
                <w:lang w:eastAsia="en-US"/>
              </w:rPr>
              <w:t>кВт*ч/м</w:t>
            </w:r>
            <w:proofErr w:type="gramStart"/>
            <w:r w:rsidR="000B33B2" w:rsidRPr="008360B5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8360B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).</w:t>
            </w:r>
          </w:p>
        </w:tc>
      </w:tr>
      <w:tr w:rsidR="00ED285D" w:rsidRPr="00ED285D" w:rsidTr="00046054">
        <w:tc>
          <w:tcPr>
            <w:tcW w:w="2376" w:type="dxa"/>
            <w:vAlign w:val="center"/>
          </w:tcPr>
          <w:p w:rsidR="00ED285D" w:rsidRPr="008360B5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8360B5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911" w:type="dxa"/>
            <w:vAlign w:val="center"/>
          </w:tcPr>
          <w:p w:rsidR="000538F0" w:rsidRPr="008360B5" w:rsidRDefault="000538F0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0B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8360B5" w:rsidRPr="008360B5">
              <w:rPr>
                <w:rFonts w:ascii="Times New Roman" w:hAnsi="Times New Roman" w:cs="Times New Roman"/>
                <w:b/>
                <w:sz w:val="28"/>
                <w:szCs w:val="28"/>
              </w:rPr>
              <w:t>887,6</w:t>
            </w:r>
            <w:r w:rsidRPr="00836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  <w:r w:rsidRPr="008360B5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ED285D" w:rsidRPr="008360B5" w:rsidRDefault="00A67647" w:rsidP="0004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0B5">
              <w:rPr>
                <w:rFonts w:ascii="Times New Roman" w:hAnsi="Times New Roman" w:cs="Times New Roman"/>
                <w:sz w:val="28"/>
                <w:szCs w:val="28"/>
              </w:rPr>
              <w:t xml:space="preserve">- бюджетные средства – </w:t>
            </w:r>
            <w:r w:rsidR="008360B5" w:rsidRPr="008360B5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  <w:r w:rsidR="000538F0" w:rsidRPr="008360B5">
              <w:rPr>
                <w:rFonts w:ascii="Times New Roman" w:hAnsi="Times New Roman" w:cs="Times New Roman"/>
                <w:sz w:val="28"/>
                <w:szCs w:val="28"/>
              </w:rPr>
              <w:t> тыс. руб.;</w:t>
            </w:r>
          </w:p>
          <w:p w:rsidR="000538F0" w:rsidRPr="008360B5" w:rsidRDefault="000538F0" w:rsidP="00FF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0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360B5">
              <w:rPr>
                <w:rFonts w:ascii="Times New Roman" w:hAnsi="Times New Roman" w:cs="Times New Roman"/>
                <w:sz w:val="28"/>
                <w:szCs w:val="28"/>
              </w:rPr>
              <w:t>энергосервисные</w:t>
            </w:r>
            <w:proofErr w:type="spellEnd"/>
            <w:r w:rsidRPr="008360B5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контракты – </w:t>
            </w:r>
            <w:r w:rsidR="008360B5" w:rsidRPr="008360B5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="00E9110F" w:rsidRPr="00836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054" w:rsidRPr="008360B5">
              <w:rPr>
                <w:rFonts w:ascii="Times New Roman" w:hAnsi="Times New Roman" w:cs="Times New Roman"/>
                <w:sz w:val="28"/>
                <w:szCs w:val="28"/>
              </w:rPr>
              <w:t>тыс. руб. (</w:t>
            </w:r>
            <w:r w:rsidRPr="008360B5">
              <w:rPr>
                <w:rFonts w:ascii="Times New Roman" w:hAnsi="Times New Roman" w:cs="Times New Roman"/>
                <w:sz w:val="28"/>
                <w:szCs w:val="28"/>
              </w:rPr>
              <w:t>средства инвестора</w:t>
            </w:r>
            <w:r w:rsidR="00046054" w:rsidRPr="00836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36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85D" w:rsidRPr="00ED285D" w:rsidTr="00CD1EEB">
        <w:tc>
          <w:tcPr>
            <w:tcW w:w="2376" w:type="dxa"/>
            <w:vAlign w:val="center"/>
          </w:tcPr>
          <w:p w:rsidR="00ED285D" w:rsidRPr="00465DFB" w:rsidRDefault="00ED285D" w:rsidP="00ED285D">
            <w:pPr>
              <w:pStyle w:val="a4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 w:rsidRPr="00465DFB"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911" w:type="dxa"/>
            <w:vAlign w:val="center"/>
          </w:tcPr>
          <w:p w:rsidR="0032005D" w:rsidRPr="00465DFB" w:rsidRDefault="00EE533A" w:rsidP="008360B5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65DF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Экономия электрической энергии –</w:t>
            </w:r>
            <w:r w:rsidR="00ED694E" w:rsidRPr="00465DF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465DFB" w:rsidRPr="00465DF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200 716</w:t>
            </w:r>
            <w:r w:rsidR="00F605CE" w:rsidRPr="00465DF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="00A67647" w:rsidRPr="00465DF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кВт*</w:t>
            </w:r>
            <w:proofErr w:type="gramStart"/>
            <w:r w:rsidR="00A67647" w:rsidRPr="00465DF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ч</w:t>
            </w:r>
            <w:proofErr w:type="gramEnd"/>
            <w:r w:rsidR="00A67647" w:rsidRPr="00465DF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(</w:t>
            </w:r>
            <w:r w:rsidR="00465DFB" w:rsidRPr="00465DF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1 352,82</w:t>
            </w:r>
            <w:r w:rsidR="00022EA3" w:rsidRPr="00465DF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</w:t>
            </w:r>
            <w:r w:rsidRPr="00465DF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тыс. руб.)</w:t>
            </w:r>
          </w:p>
          <w:p w:rsidR="008360B5" w:rsidRPr="00465DFB" w:rsidRDefault="008360B5" w:rsidP="00465DFB">
            <w:pPr>
              <w:pStyle w:val="a4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 w:rsidRPr="00465DF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Экономия природного газа – </w:t>
            </w:r>
            <w:r w:rsidR="00465DFB" w:rsidRPr="00465DF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666</w:t>
            </w:r>
            <w:r w:rsidRPr="00465DF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м</w:t>
            </w:r>
            <w:r w:rsidRPr="00465DF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vertAlign w:val="superscript"/>
              </w:rPr>
              <w:t>3</w:t>
            </w:r>
            <w:r w:rsidRPr="00465DF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(</w:t>
            </w:r>
            <w:r w:rsidR="00465DFB" w:rsidRPr="00465DF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3,81</w:t>
            </w:r>
            <w:r w:rsidRPr="00465DF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тыс. руб.)</w:t>
            </w:r>
          </w:p>
        </w:tc>
      </w:tr>
    </w:tbl>
    <w:p w:rsidR="00ED285D" w:rsidRPr="00ED285D" w:rsidRDefault="00ED285D" w:rsidP="00ED285D">
      <w:pPr>
        <w:pStyle w:val="a4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462BC" w:rsidRDefault="001462BC"/>
    <w:p w:rsidR="00F60301" w:rsidRDefault="00F60301">
      <w:pPr>
        <w:sectPr w:rsidR="00F60301" w:rsidSect="00ED285D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462BC" w:rsidRDefault="00B43B39" w:rsidP="001462BC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ab/>
      </w:r>
      <w:r w:rsidR="001462BC">
        <w:t>РАЗДЕЛ 2.</w:t>
      </w:r>
    </w:p>
    <w:p w:rsidR="001462BC" w:rsidRDefault="001462BC" w:rsidP="00F71E80">
      <w:pPr>
        <w:pStyle w:val="1"/>
        <w:tabs>
          <w:tab w:val="clear" w:pos="0"/>
          <w:tab w:val="num" w:pos="66"/>
        </w:tabs>
        <w:ind w:left="0" w:firstLine="0"/>
        <w:jc w:val="center"/>
      </w:pPr>
      <w:r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F71E80" w:rsidRPr="00F82DDB" w:rsidRDefault="00F82DDB" w:rsidP="00F71E80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2DDB">
        <w:rPr>
          <w:rFonts w:ascii="Times New Roman" w:hAnsi="Times New Roman" w:cs="Times New Roman"/>
          <w:sz w:val="28"/>
          <w:szCs w:val="28"/>
          <w:lang w:eastAsia="ar-SA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649"/>
        <w:gridCol w:w="2977"/>
        <w:gridCol w:w="1134"/>
        <w:gridCol w:w="1288"/>
        <w:gridCol w:w="1276"/>
        <w:gridCol w:w="1276"/>
        <w:gridCol w:w="1276"/>
      </w:tblGrid>
      <w:tr w:rsidR="00336101" w:rsidRPr="00CB2F1B" w:rsidTr="00336101">
        <w:trPr>
          <w:cantSplit/>
          <w:jc w:val="center"/>
        </w:trPr>
        <w:tc>
          <w:tcPr>
            <w:tcW w:w="649" w:type="dxa"/>
            <w:vMerge w:val="restart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B2F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2F1B">
              <w:rPr>
                <w:rFonts w:ascii="Times New Roman" w:hAnsi="Times New Roman" w:cs="Times New Roman"/>
              </w:rPr>
              <w:t>/</w:t>
            </w:r>
            <w:proofErr w:type="spellStart"/>
            <w:r w:rsidRPr="00CB2F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CB2F1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CB2F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6" w:type="dxa"/>
            <w:gridSpan w:val="4"/>
          </w:tcPr>
          <w:p w:rsidR="00336101" w:rsidRPr="00CB2F1B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Merge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Align w:val="center"/>
          </w:tcPr>
          <w:p w:rsidR="00336101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B2F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88" w:type="dxa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2F1B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336101" w:rsidRPr="00CB2F1B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336101" w:rsidRPr="00CB2F1B" w:rsidRDefault="00336101" w:rsidP="00A706D3">
            <w:pPr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1134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288" w:type="dxa"/>
            <w:vAlign w:val="center"/>
          </w:tcPr>
          <w:p w:rsidR="00336101" w:rsidRPr="00546669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6101" w:rsidRPr="00042A26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56868</w:t>
            </w:r>
          </w:p>
        </w:tc>
        <w:tc>
          <w:tcPr>
            <w:tcW w:w="1276" w:type="dxa"/>
            <w:vAlign w:val="center"/>
          </w:tcPr>
          <w:p w:rsidR="00336101" w:rsidRPr="00546669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15054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1134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288" w:type="dxa"/>
            <w:vAlign w:val="center"/>
          </w:tcPr>
          <w:p w:rsidR="00336101" w:rsidRPr="00546669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546669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546669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1134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88" w:type="dxa"/>
            <w:vAlign w:val="center"/>
          </w:tcPr>
          <w:p w:rsidR="00336101" w:rsidRPr="00042A26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6101" w:rsidRPr="00042A26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  <w:vAlign w:val="center"/>
          </w:tcPr>
          <w:p w:rsidR="00336101" w:rsidRPr="00042A26" w:rsidRDefault="00465DFB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1134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88" w:type="dxa"/>
            <w:vAlign w:val="center"/>
          </w:tcPr>
          <w:p w:rsidR="00336101" w:rsidRPr="00546669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546669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546669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B2F1B">
              <w:rPr>
                <w:rFonts w:ascii="Times New Roman" w:hAnsi="Times New Roman" w:cs="Times New Roman"/>
              </w:rPr>
              <w:t>м</w:t>
            </w:r>
            <w:r w:rsidRPr="00CB2F1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88" w:type="dxa"/>
            <w:vAlign w:val="center"/>
          </w:tcPr>
          <w:p w:rsidR="00336101" w:rsidRPr="00042A26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042A26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042A26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Pr="005E7802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5E78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336101" w:rsidRPr="005E7802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5E7802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134" w:type="dxa"/>
            <w:vAlign w:val="center"/>
          </w:tcPr>
          <w:p w:rsidR="00336101" w:rsidRPr="005E7802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288" w:type="dxa"/>
            <w:vAlign w:val="center"/>
          </w:tcPr>
          <w:p w:rsidR="00336101" w:rsidRPr="005E7802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6101" w:rsidRPr="005E7802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6101" w:rsidRPr="005E7802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336101" w:rsidRPr="00AF5215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vAlign w:val="center"/>
          </w:tcPr>
          <w:p w:rsidR="00336101" w:rsidRPr="004E4144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36101" w:rsidRPr="004E4144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36101" w:rsidRPr="004E4144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7" w:type="dxa"/>
          </w:tcPr>
          <w:p w:rsidR="00336101" w:rsidRPr="00AF5215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vAlign w:val="center"/>
          </w:tcPr>
          <w:p w:rsidR="00336101" w:rsidRPr="00546669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AD1175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AD1175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336101" w:rsidRPr="00FC612C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ХВС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vAlign w:val="center"/>
          </w:tcPr>
          <w:p w:rsidR="00336101" w:rsidRPr="00546669" w:rsidRDefault="00336101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AD1175" w:rsidRDefault="00336101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AD1175" w:rsidRDefault="00336101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336101" w:rsidRPr="00CB2F1B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ГВС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расчеты за которую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336101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природного газа, расчеты за который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осуществляются с использованием приборов учета</w:t>
            </w:r>
          </w:p>
        </w:tc>
        <w:tc>
          <w:tcPr>
            <w:tcW w:w="1134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vAlign w:val="center"/>
          </w:tcPr>
          <w:p w:rsidR="00336101" w:rsidRPr="00042A26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36101" w:rsidRPr="00042A26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36101" w:rsidRPr="00042A26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336101" w:rsidRPr="00AF5215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объема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ТЭР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производимых с использованием возобновляемых источников энергии и (или)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ВЭР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Pr="006C2D43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2D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336101" w:rsidRPr="006C2D43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6C2D43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 на снабжение органов местного самоуправления и муниципальных учреждений </w:t>
            </w:r>
          </w:p>
        </w:tc>
        <w:tc>
          <w:tcPr>
            <w:tcW w:w="1134" w:type="dxa"/>
            <w:vAlign w:val="center"/>
          </w:tcPr>
          <w:p w:rsidR="00336101" w:rsidRPr="006C2D43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C2D43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6C2D4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vAlign w:val="center"/>
          </w:tcPr>
          <w:p w:rsidR="00336101" w:rsidRPr="00546669" w:rsidRDefault="00336101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21,78</w:t>
            </w:r>
          </w:p>
        </w:tc>
        <w:tc>
          <w:tcPr>
            <w:tcW w:w="1276" w:type="dxa"/>
            <w:vAlign w:val="center"/>
          </w:tcPr>
          <w:p w:rsidR="00336101" w:rsidRPr="00AD1175" w:rsidRDefault="00336101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21,78</w:t>
            </w:r>
          </w:p>
        </w:tc>
        <w:tc>
          <w:tcPr>
            <w:tcW w:w="1276" w:type="dxa"/>
            <w:vAlign w:val="center"/>
          </w:tcPr>
          <w:p w:rsidR="00336101" w:rsidRPr="00AD1175" w:rsidRDefault="00336101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21,78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21,78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336101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336101" w:rsidRPr="00AF5215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vAlign w:val="center"/>
          </w:tcPr>
          <w:p w:rsidR="00336101" w:rsidRPr="004F3ED6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ХВС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336101" w:rsidRPr="00AF5215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88" w:type="dxa"/>
            <w:vAlign w:val="center"/>
          </w:tcPr>
          <w:p w:rsidR="00336101" w:rsidRPr="004F3ED6" w:rsidRDefault="00336101" w:rsidP="005F40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5F40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5F40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977" w:type="dxa"/>
          </w:tcPr>
          <w:p w:rsidR="00336101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ГВС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336101" w:rsidRPr="00AF5215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88" w:type="dxa"/>
            <w:vAlign w:val="center"/>
          </w:tcPr>
          <w:p w:rsidR="00336101" w:rsidRPr="004F3ED6" w:rsidRDefault="00336101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336101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природного газа </w:t>
            </w:r>
            <w:r w:rsidRPr="00AF52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vAlign w:val="center"/>
          </w:tcPr>
          <w:p w:rsidR="00336101" w:rsidRPr="00AF5215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88" w:type="dxa"/>
            <w:vAlign w:val="center"/>
          </w:tcPr>
          <w:p w:rsidR="00336101" w:rsidRPr="004F3ED6" w:rsidRDefault="00336101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484,00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476,62</w:t>
            </w:r>
          </w:p>
        </w:tc>
        <w:tc>
          <w:tcPr>
            <w:tcW w:w="1276" w:type="dxa"/>
            <w:vAlign w:val="center"/>
          </w:tcPr>
          <w:p w:rsidR="00336101" w:rsidRPr="004F3ED6" w:rsidRDefault="00465DFB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476,62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447,54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336101" w:rsidRPr="00207D16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тношение экономии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ТЭР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воды в стоимостном выражении, достижение которой планируется в результате реализации </w:t>
            </w:r>
            <w:proofErr w:type="spellStart"/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энергосервисных</w:t>
            </w:r>
            <w:proofErr w:type="spellEnd"/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договоров (контрактов) </w:t>
            </w:r>
          </w:p>
        </w:tc>
        <w:tc>
          <w:tcPr>
            <w:tcW w:w="1134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vAlign w:val="center"/>
          </w:tcPr>
          <w:p w:rsidR="00336101" w:rsidRPr="000B2DF4" w:rsidRDefault="00336101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6101" w:rsidRPr="000B2DF4" w:rsidRDefault="00336101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23956</w:t>
            </w:r>
          </w:p>
        </w:tc>
        <w:tc>
          <w:tcPr>
            <w:tcW w:w="1276" w:type="dxa"/>
            <w:vAlign w:val="center"/>
          </w:tcPr>
          <w:p w:rsidR="00336101" w:rsidRPr="000B2DF4" w:rsidRDefault="00465DFB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336101" w:rsidRPr="00207D16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proofErr w:type="spellStart"/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энергосервисных</w:t>
            </w:r>
            <w:proofErr w:type="spellEnd"/>
            <w:r w:rsidRPr="00207D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1134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8" w:type="dxa"/>
            <w:vAlign w:val="center"/>
          </w:tcPr>
          <w:p w:rsidR="00336101" w:rsidRPr="00B32375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6101" w:rsidRPr="00B32375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36101" w:rsidRPr="00B32375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336101" w:rsidRPr="00FB4186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многоквартирных домах</w:t>
            </w:r>
          </w:p>
        </w:tc>
        <w:tc>
          <w:tcPr>
            <w:tcW w:w="1134" w:type="dxa"/>
            <w:vAlign w:val="center"/>
          </w:tcPr>
          <w:p w:rsidR="00336101" w:rsidRPr="00FB4186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vAlign w:val="center"/>
          </w:tcPr>
          <w:p w:rsidR="00336101" w:rsidRPr="004F3ED6" w:rsidRDefault="00336101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DB73C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336101" w:rsidRPr="00FB4186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многоквартирных домах</w:t>
            </w:r>
          </w:p>
        </w:tc>
        <w:tc>
          <w:tcPr>
            <w:tcW w:w="1134" w:type="dxa"/>
            <w:vAlign w:val="center"/>
          </w:tcPr>
          <w:p w:rsidR="00336101" w:rsidRPr="00FB4186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336101" w:rsidRPr="00FB4186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ХВС в  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336101" w:rsidRPr="00FB4186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88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336101" w:rsidRPr="00FB4186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ГВС в   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336101" w:rsidRPr="00FB4186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88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977" w:type="dxa"/>
          </w:tcPr>
          <w:p w:rsidR="00336101" w:rsidRPr="00FB4186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1134" w:type="dxa"/>
            <w:vAlign w:val="center"/>
          </w:tcPr>
          <w:p w:rsidR="00336101" w:rsidRPr="00FB4186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336101" w:rsidRPr="00FB4186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1134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288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336101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дельный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суммарный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ТЭР в </w:t>
            </w:r>
            <w:r w:rsidRPr="00FB41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многоквартирных домах</w:t>
            </w:r>
          </w:p>
        </w:tc>
        <w:tc>
          <w:tcPr>
            <w:tcW w:w="1134" w:type="dxa"/>
            <w:vAlign w:val="center"/>
          </w:tcPr>
          <w:p w:rsidR="00336101" w:rsidRPr="00FB4186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88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336101" w:rsidRPr="00763CE6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топлива на выработку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ТЭС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./</w:t>
            </w:r>
          </w:p>
          <w:p w:rsidR="00336101" w:rsidRPr="00574A97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288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:rsidR="00336101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топлива на выработку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763C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котельных</w:t>
            </w:r>
          </w:p>
        </w:tc>
        <w:tc>
          <w:tcPr>
            <w:tcW w:w="1134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т.у.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./</w:t>
            </w:r>
          </w:p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288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336101" w:rsidRPr="00E80DB0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дельный расход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используемой при передаче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ТЭ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системах теплоснабжения </w:t>
            </w:r>
            <w:proofErr w:type="gramEnd"/>
          </w:p>
        </w:tc>
        <w:tc>
          <w:tcPr>
            <w:tcW w:w="1134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336101" w:rsidRPr="00574A97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288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336101" w:rsidRPr="00E80DB0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оля потерь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ТЭ </w:t>
            </w:r>
            <w:r w:rsidRPr="00E80DB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ее передаче в общем объеме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переданной тепловой энергии</w:t>
            </w:r>
          </w:p>
        </w:tc>
        <w:tc>
          <w:tcPr>
            <w:tcW w:w="1134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Pr="000B2DF4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2DF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336101" w:rsidRPr="000B2DF4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0B2DF4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vAlign w:val="center"/>
          </w:tcPr>
          <w:p w:rsidR="00336101" w:rsidRPr="000B2DF4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2DF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8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Pr="000B2DF4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2D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336101" w:rsidRPr="000B2DF4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0B2DF4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1134" w:type="dxa"/>
            <w:vAlign w:val="center"/>
          </w:tcPr>
          <w:p w:rsidR="00336101" w:rsidRPr="000B2DF4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2DF4">
              <w:rPr>
                <w:rFonts w:ascii="Times New Roman" w:hAnsi="Times New Roman" w:cs="Times New Roman"/>
              </w:rPr>
              <w:t>кВт*</w:t>
            </w:r>
            <w:proofErr w:type="gramStart"/>
            <w:r w:rsidRPr="000B2DF4">
              <w:rPr>
                <w:rFonts w:ascii="Times New Roman" w:hAnsi="Times New Roman" w:cs="Times New Roman"/>
              </w:rPr>
              <w:t>ч</w:t>
            </w:r>
            <w:proofErr w:type="gramEnd"/>
            <w:r w:rsidRPr="000B2DF4">
              <w:rPr>
                <w:rFonts w:ascii="Times New Roman" w:hAnsi="Times New Roman" w:cs="Times New Roman"/>
              </w:rPr>
              <w:t>/м</w:t>
            </w:r>
            <w:r w:rsidRPr="000B2DF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88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Pr="000B2DF4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2DF4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977" w:type="dxa"/>
          </w:tcPr>
          <w:p w:rsidR="00336101" w:rsidRPr="000B2DF4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0B2DF4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</w:t>
            </w:r>
            <w:proofErr w:type="gramStart"/>
            <w:r w:rsidRPr="000B2DF4">
              <w:rPr>
                <w:rFonts w:ascii="Times New Roman" w:hAnsi="Times New Roman" w:cs="Times New Roman"/>
                <w:shd w:val="clear" w:color="auto" w:fill="FFFFFF"/>
              </w:rPr>
              <w:t>используемой</w:t>
            </w:r>
            <w:proofErr w:type="gramEnd"/>
            <w:r w:rsidRPr="000B2DF4">
              <w:rPr>
                <w:rFonts w:ascii="Times New Roman" w:hAnsi="Times New Roman" w:cs="Times New Roman"/>
                <w:shd w:val="clear" w:color="auto" w:fill="FFFFFF"/>
              </w:rPr>
              <w:t xml:space="preserve"> в системах водоотведения </w:t>
            </w:r>
          </w:p>
        </w:tc>
        <w:tc>
          <w:tcPr>
            <w:tcW w:w="1134" w:type="dxa"/>
            <w:vAlign w:val="center"/>
          </w:tcPr>
          <w:p w:rsidR="00336101" w:rsidRPr="000B2DF4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2DF4">
              <w:rPr>
                <w:rFonts w:ascii="Times New Roman" w:hAnsi="Times New Roman" w:cs="Times New Roman"/>
              </w:rPr>
              <w:t>кВт*</w:t>
            </w:r>
            <w:proofErr w:type="gramStart"/>
            <w:r w:rsidRPr="000B2DF4">
              <w:rPr>
                <w:rFonts w:ascii="Times New Roman" w:hAnsi="Times New Roman" w:cs="Times New Roman"/>
              </w:rPr>
              <w:t>ч</w:t>
            </w:r>
            <w:proofErr w:type="gramEnd"/>
            <w:r w:rsidRPr="000B2DF4">
              <w:rPr>
                <w:rFonts w:ascii="Times New Roman" w:hAnsi="Times New Roman" w:cs="Times New Roman"/>
              </w:rPr>
              <w:t>/м</w:t>
            </w:r>
            <w:r w:rsidRPr="000B2DF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88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Pr="004F3ED6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Pr="000B2DF4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B2D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336101" w:rsidRPr="000B2DF4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0B2DF4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1134" w:type="dxa"/>
            <w:vAlign w:val="center"/>
          </w:tcPr>
          <w:p w:rsidR="00336101" w:rsidRPr="000B2DF4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2DF4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0B2DF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88" w:type="dxa"/>
            <w:vAlign w:val="center"/>
          </w:tcPr>
          <w:p w:rsidR="00336101" w:rsidRPr="000B2DF4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6" w:type="dxa"/>
            <w:vAlign w:val="center"/>
          </w:tcPr>
          <w:p w:rsidR="00336101" w:rsidRPr="000B2DF4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1276" w:type="dxa"/>
            <w:vAlign w:val="center"/>
          </w:tcPr>
          <w:p w:rsidR="00336101" w:rsidRPr="000B2DF4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2,12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336101" w:rsidRPr="002C3C36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proofErr w:type="gramStart"/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высокоэкономичных</w:t>
            </w:r>
            <w:proofErr w:type="gramEnd"/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использованию моторного топлива 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2C3C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8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336101" w:rsidRPr="00CE3F5E" w:rsidRDefault="00336101" w:rsidP="00A706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E3F5E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</w:t>
            </w:r>
            <w:r w:rsidRPr="00CE3F5E">
              <w:rPr>
                <w:rFonts w:ascii="Times New Roman" w:eastAsia="Times New Roman" w:hAnsi="Times New Roman" w:cs="Times New Roman"/>
                <w:lang w:eastAsia="ru-RU"/>
              </w:rPr>
              <w:t>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1134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8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Pr="000932E2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:rsidR="00336101" w:rsidRPr="000932E2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использующих</w:t>
            </w:r>
            <w:proofErr w:type="gramEnd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1134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8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Pr="000932E2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</w:tcPr>
          <w:p w:rsidR="00336101" w:rsidRPr="000932E2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автономным источником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ЭЭ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gramStart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относящихся</w:t>
            </w:r>
            <w:proofErr w:type="gramEnd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 общественному транспорту </w:t>
            </w:r>
          </w:p>
        </w:tc>
        <w:tc>
          <w:tcPr>
            <w:tcW w:w="1134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8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977" w:type="dxa"/>
          </w:tcPr>
          <w:p w:rsidR="00336101" w:rsidRPr="000932E2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ТС</w:t>
            </w: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в отношении </w:t>
            </w:r>
            <w:proofErr w:type="gramStart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которых</w:t>
            </w:r>
            <w:proofErr w:type="gramEnd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проведены мероприятия по энергосбережению и повышению энергетической эффективности </w:t>
            </w:r>
          </w:p>
        </w:tc>
        <w:tc>
          <w:tcPr>
            <w:tcW w:w="1134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8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101" w:rsidRPr="00CB2F1B" w:rsidTr="00336101">
        <w:trPr>
          <w:cantSplit/>
          <w:jc w:val="center"/>
        </w:trPr>
        <w:tc>
          <w:tcPr>
            <w:tcW w:w="649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336101" w:rsidRPr="000932E2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используемых</w:t>
            </w:r>
            <w:proofErr w:type="gramEnd"/>
            <w:r w:rsidRPr="000932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1134" w:type="dxa"/>
            <w:vAlign w:val="center"/>
          </w:tcPr>
          <w:p w:rsidR="00336101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8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Pr="00CB2F1B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62BC" w:rsidRDefault="001462BC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Default="00A3462B" w:rsidP="00F71E80">
      <w:pPr>
        <w:jc w:val="center"/>
      </w:pPr>
    </w:p>
    <w:p w:rsidR="00A3462B" w:rsidRPr="00F82DDB" w:rsidRDefault="00A3462B" w:rsidP="00A3462B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2DD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F82DD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3"/>
        <w:tblW w:w="0" w:type="auto"/>
        <w:jc w:val="center"/>
        <w:tblInd w:w="93" w:type="dxa"/>
        <w:tblLayout w:type="fixed"/>
        <w:tblLook w:val="04A0"/>
      </w:tblPr>
      <w:tblGrid>
        <w:gridCol w:w="626"/>
        <w:gridCol w:w="2268"/>
        <w:gridCol w:w="908"/>
        <w:gridCol w:w="1429"/>
        <w:gridCol w:w="1331"/>
        <w:gridCol w:w="1331"/>
        <w:gridCol w:w="1331"/>
        <w:gridCol w:w="1270"/>
      </w:tblGrid>
      <w:tr w:rsidR="00336101" w:rsidRPr="0066510F" w:rsidTr="00336101">
        <w:trPr>
          <w:jc w:val="center"/>
        </w:trPr>
        <w:tc>
          <w:tcPr>
            <w:tcW w:w="626" w:type="dxa"/>
            <w:vMerge w:val="restart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8" w:type="dxa"/>
            <w:vMerge w:val="restart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vMerge w:val="restart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2015 (базового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) года</w:t>
            </w:r>
          </w:p>
        </w:tc>
        <w:tc>
          <w:tcPr>
            <w:tcW w:w="5263" w:type="dxa"/>
            <w:gridSpan w:val="4"/>
          </w:tcPr>
          <w:p w:rsidR="00336101" w:rsidRPr="0066510F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336101" w:rsidRPr="0066510F" w:rsidTr="00336101">
        <w:trPr>
          <w:jc w:val="center"/>
        </w:trPr>
        <w:tc>
          <w:tcPr>
            <w:tcW w:w="626" w:type="dxa"/>
            <w:vMerge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0" w:type="dxa"/>
            <w:vAlign w:val="center"/>
          </w:tcPr>
          <w:p w:rsidR="00336101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01" w:rsidRPr="0066510F" w:rsidTr="00336101">
        <w:trPr>
          <w:jc w:val="center"/>
        </w:trPr>
        <w:tc>
          <w:tcPr>
            <w:tcW w:w="626" w:type="dxa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0" w:type="dxa"/>
            <w:vAlign w:val="center"/>
          </w:tcPr>
          <w:p w:rsidR="00336101" w:rsidRPr="0066510F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101" w:rsidRPr="0066510F" w:rsidTr="00336101">
        <w:trPr>
          <w:jc w:val="center"/>
        </w:trPr>
        <w:tc>
          <w:tcPr>
            <w:tcW w:w="626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36101" w:rsidRPr="0066510F" w:rsidRDefault="00336101" w:rsidP="00A7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908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429" w:type="dxa"/>
            <w:vAlign w:val="center"/>
          </w:tcPr>
          <w:p w:rsidR="00336101" w:rsidRPr="00165A12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163531</w:t>
            </w:r>
          </w:p>
        </w:tc>
        <w:tc>
          <w:tcPr>
            <w:tcW w:w="1331" w:type="dxa"/>
            <w:vAlign w:val="center"/>
          </w:tcPr>
          <w:p w:rsidR="00336101" w:rsidRPr="00165A12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163531</w:t>
            </w:r>
          </w:p>
        </w:tc>
        <w:tc>
          <w:tcPr>
            <w:tcW w:w="1331" w:type="dxa"/>
            <w:vAlign w:val="center"/>
          </w:tcPr>
          <w:p w:rsidR="00336101" w:rsidRPr="00165A12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106663</w:t>
            </w:r>
          </w:p>
        </w:tc>
        <w:tc>
          <w:tcPr>
            <w:tcW w:w="1331" w:type="dxa"/>
            <w:vAlign w:val="center"/>
          </w:tcPr>
          <w:p w:rsidR="00336101" w:rsidRPr="00165A12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91609</w:t>
            </w:r>
          </w:p>
        </w:tc>
        <w:tc>
          <w:tcPr>
            <w:tcW w:w="1270" w:type="dxa"/>
            <w:vAlign w:val="center"/>
          </w:tcPr>
          <w:p w:rsidR="00336101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91609</w:t>
            </w:r>
          </w:p>
        </w:tc>
      </w:tr>
      <w:tr w:rsidR="00336101" w:rsidRPr="0066510F" w:rsidTr="00336101">
        <w:trPr>
          <w:jc w:val="center"/>
        </w:trPr>
        <w:tc>
          <w:tcPr>
            <w:tcW w:w="626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36101" w:rsidRPr="0066510F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908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29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336101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101" w:rsidRPr="0066510F" w:rsidTr="00336101">
        <w:trPr>
          <w:jc w:val="center"/>
        </w:trPr>
        <w:tc>
          <w:tcPr>
            <w:tcW w:w="626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36101" w:rsidRPr="0066510F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908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336101" w:rsidRPr="0066510F" w:rsidRDefault="00336101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6292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6292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5E5C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6196</w:t>
            </w:r>
          </w:p>
        </w:tc>
        <w:tc>
          <w:tcPr>
            <w:tcW w:w="1331" w:type="dxa"/>
            <w:vAlign w:val="center"/>
          </w:tcPr>
          <w:p w:rsidR="00336101" w:rsidRPr="0066510F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6196</w:t>
            </w:r>
          </w:p>
        </w:tc>
        <w:tc>
          <w:tcPr>
            <w:tcW w:w="1270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5818</w:t>
            </w:r>
          </w:p>
        </w:tc>
      </w:tr>
      <w:tr w:rsidR="00336101" w:rsidRPr="0066510F" w:rsidTr="00336101">
        <w:trPr>
          <w:jc w:val="center"/>
        </w:trPr>
        <w:tc>
          <w:tcPr>
            <w:tcW w:w="626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36101" w:rsidRPr="0066510F" w:rsidRDefault="00336101" w:rsidP="008D766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твердого печного топлива </w:t>
            </w:r>
          </w:p>
        </w:tc>
        <w:tc>
          <w:tcPr>
            <w:tcW w:w="908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336101" w:rsidRPr="00165A12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165A12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165A12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165A12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101" w:rsidRPr="0066510F" w:rsidTr="00336101">
        <w:trPr>
          <w:jc w:val="center"/>
        </w:trPr>
        <w:tc>
          <w:tcPr>
            <w:tcW w:w="626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36101" w:rsidRPr="0066510F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908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336101" w:rsidRPr="003F1F0D" w:rsidRDefault="00336101" w:rsidP="005F40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3F1F0D" w:rsidRDefault="00336101" w:rsidP="005F40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3F1F0D" w:rsidRDefault="00336101" w:rsidP="005F40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3F1F0D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101" w:rsidRPr="0066510F" w:rsidTr="00336101">
        <w:trPr>
          <w:jc w:val="center"/>
        </w:trPr>
        <w:tc>
          <w:tcPr>
            <w:tcW w:w="626" w:type="dxa"/>
            <w:vAlign w:val="center"/>
          </w:tcPr>
          <w:p w:rsidR="00336101" w:rsidRPr="002370F4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36101" w:rsidRPr="002370F4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70F4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моторного топлива </w:t>
            </w:r>
          </w:p>
        </w:tc>
        <w:tc>
          <w:tcPr>
            <w:tcW w:w="908" w:type="dxa"/>
            <w:vAlign w:val="center"/>
          </w:tcPr>
          <w:p w:rsidR="00336101" w:rsidRPr="002370F4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9" w:type="dxa"/>
            <w:vAlign w:val="center"/>
          </w:tcPr>
          <w:p w:rsidR="00336101" w:rsidRPr="002370F4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1331" w:type="dxa"/>
            <w:vAlign w:val="center"/>
          </w:tcPr>
          <w:p w:rsidR="00336101" w:rsidRPr="002370F4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1331" w:type="dxa"/>
            <w:vAlign w:val="center"/>
          </w:tcPr>
          <w:p w:rsidR="00336101" w:rsidRPr="002370F4" w:rsidRDefault="00336101" w:rsidP="005F407F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1331" w:type="dxa"/>
            <w:vAlign w:val="center"/>
          </w:tcPr>
          <w:p w:rsidR="00336101" w:rsidRPr="002370F4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1270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</w:tr>
      <w:tr w:rsidR="00336101" w:rsidRPr="0066510F" w:rsidTr="00336101">
        <w:trPr>
          <w:jc w:val="center"/>
        </w:trPr>
        <w:tc>
          <w:tcPr>
            <w:tcW w:w="626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36101" w:rsidRPr="0066510F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908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336101" w:rsidRPr="008544D4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336101" w:rsidRPr="008544D4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336101" w:rsidRPr="008544D4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101" w:rsidRPr="0066510F" w:rsidTr="00336101">
        <w:trPr>
          <w:trHeight w:val="847"/>
          <w:jc w:val="center"/>
        </w:trPr>
        <w:tc>
          <w:tcPr>
            <w:tcW w:w="626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36101" w:rsidRPr="0066510F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908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336101" w:rsidRPr="008544D4" w:rsidRDefault="00336101" w:rsidP="002F586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336101" w:rsidRPr="008544D4" w:rsidRDefault="00336101" w:rsidP="002F586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336101" w:rsidRPr="008544D4" w:rsidRDefault="00336101" w:rsidP="002F586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101" w:rsidRPr="0066510F" w:rsidTr="00336101">
        <w:trPr>
          <w:jc w:val="center"/>
        </w:trPr>
        <w:tc>
          <w:tcPr>
            <w:tcW w:w="626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36101" w:rsidRPr="0066510F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908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101" w:rsidRPr="0066510F" w:rsidTr="00336101">
        <w:trPr>
          <w:jc w:val="center"/>
        </w:trPr>
        <w:tc>
          <w:tcPr>
            <w:tcW w:w="626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336101" w:rsidRPr="0066510F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908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336101" w:rsidRPr="0066510F" w:rsidRDefault="00336101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BB17E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101" w:rsidRPr="0066510F" w:rsidTr="00336101">
        <w:trPr>
          <w:jc w:val="center"/>
        </w:trPr>
        <w:tc>
          <w:tcPr>
            <w:tcW w:w="626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36101" w:rsidRPr="0066510F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908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336101" w:rsidRPr="008544D4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336101" w:rsidRPr="008544D4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336101" w:rsidRPr="008544D4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101" w:rsidRPr="0066510F" w:rsidTr="00336101">
        <w:trPr>
          <w:jc w:val="center"/>
        </w:trPr>
        <w:tc>
          <w:tcPr>
            <w:tcW w:w="626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36101" w:rsidRPr="0066510F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908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336101" w:rsidRPr="008544D4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336101" w:rsidRPr="008544D4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336101" w:rsidRPr="008544D4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101" w:rsidRPr="0066510F" w:rsidTr="00336101">
        <w:trPr>
          <w:jc w:val="center"/>
        </w:trPr>
        <w:tc>
          <w:tcPr>
            <w:tcW w:w="626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336101" w:rsidRPr="0066510F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908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336101" w:rsidRPr="0066510F" w:rsidRDefault="00336101" w:rsidP="00F90E8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F90E8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F90E8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101" w:rsidRPr="0066510F" w:rsidTr="00336101">
        <w:trPr>
          <w:trHeight w:val="738"/>
          <w:jc w:val="center"/>
        </w:trPr>
        <w:tc>
          <w:tcPr>
            <w:tcW w:w="626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36101" w:rsidRPr="0066510F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908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336101" w:rsidRPr="0066510F" w:rsidRDefault="00336101" w:rsidP="00F90E8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F90E8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F90E82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101" w:rsidRPr="0066510F" w:rsidTr="00336101">
        <w:trPr>
          <w:jc w:val="center"/>
        </w:trPr>
        <w:tc>
          <w:tcPr>
            <w:tcW w:w="626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36101" w:rsidRPr="0066510F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908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101" w:rsidRPr="0066510F" w:rsidTr="00336101">
        <w:trPr>
          <w:jc w:val="center"/>
        </w:trPr>
        <w:tc>
          <w:tcPr>
            <w:tcW w:w="626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36101" w:rsidRPr="0066510F" w:rsidRDefault="00336101" w:rsidP="00A706D3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908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A706D3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vAlign w:val="center"/>
          </w:tcPr>
          <w:p w:rsidR="00336101" w:rsidRPr="0066510F" w:rsidRDefault="00336101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vAlign w:val="center"/>
          </w:tcPr>
          <w:p w:rsidR="00336101" w:rsidRDefault="00465DFB" w:rsidP="0033610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0F22" w:rsidRDefault="00AE0F22" w:rsidP="00F71E80">
      <w:pPr>
        <w:jc w:val="center"/>
        <w:sectPr w:rsidR="00AE0F22" w:rsidSect="008774F8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E0F22" w:rsidRPr="009E17D7" w:rsidRDefault="00AE0F22" w:rsidP="00AE0F22">
      <w:pPr>
        <w:pStyle w:val="1"/>
        <w:tabs>
          <w:tab w:val="clear" w:pos="0"/>
        </w:tabs>
        <w:ind w:left="0" w:firstLine="0"/>
      </w:pPr>
      <w:r w:rsidRPr="009E17D7">
        <w:lastRenderedPageBreak/>
        <w:t xml:space="preserve">РАЗДЕЛ 3. </w:t>
      </w:r>
      <w:bookmarkStart w:id="0" w:name="__RefHeading___Toc334028556"/>
    </w:p>
    <w:bookmarkEnd w:id="0"/>
    <w:p w:rsidR="00A3462B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E0F22" w:rsidRPr="009E17D7" w:rsidRDefault="00AE0F22" w:rsidP="00AE0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ПЕРИОД.</w:t>
      </w:r>
    </w:p>
    <w:p w:rsidR="00383E13" w:rsidRDefault="00383E13" w:rsidP="00DE6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E13" w:rsidRPr="009E17D7" w:rsidRDefault="00AE0F22" w:rsidP="0076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tbl>
      <w:tblPr>
        <w:tblStyle w:val="a3"/>
        <w:tblW w:w="9527" w:type="dxa"/>
        <w:jc w:val="center"/>
        <w:tblLook w:val="04A0"/>
      </w:tblPr>
      <w:tblGrid>
        <w:gridCol w:w="2540"/>
        <w:gridCol w:w="6987"/>
      </w:tblGrid>
      <w:tr w:rsidR="00AE0F22" w:rsidRPr="00E93B12" w:rsidTr="00A706D3">
        <w:trPr>
          <w:jc w:val="center"/>
        </w:trPr>
        <w:tc>
          <w:tcPr>
            <w:tcW w:w="2540" w:type="dxa"/>
            <w:vAlign w:val="center"/>
          </w:tcPr>
          <w:p w:rsidR="00AE0F22" w:rsidRPr="00E93B12" w:rsidRDefault="00AE0F22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</w:t>
            </w: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6987" w:type="dxa"/>
            <w:vAlign w:val="center"/>
          </w:tcPr>
          <w:p w:rsidR="00AE0F22" w:rsidRPr="007B10A5" w:rsidRDefault="00125237" w:rsidP="005F407F">
            <w:pPr>
              <w:pStyle w:val="a4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proofErr w:type="spellStart"/>
            <w:r w:rsidR="000F50CB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Вязьма-Брянского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</w:t>
            </w:r>
            <w:r w:rsidR="005F407F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Вяземского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E0F22" w:rsidRPr="00E93B12" w:rsidTr="00A706D3">
        <w:trPr>
          <w:jc w:val="center"/>
        </w:trPr>
        <w:tc>
          <w:tcPr>
            <w:tcW w:w="2540" w:type="dxa"/>
            <w:vAlign w:val="center"/>
          </w:tcPr>
          <w:p w:rsidR="00AE0F22" w:rsidRPr="00E93B12" w:rsidRDefault="00AE0F22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B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987" w:type="dxa"/>
            <w:vAlign w:val="center"/>
          </w:tcPr>
          <w:p w:rsidR="00AE0F22" w:rsidRPr="00FF33BA" w:rsidRDefault="00AE0F22" w:rsidP="000F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органов местного самоуправления сельских п</w:t>
            </w:r>
            <w:r w:rsidR="000F5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оселений</w:t>
            </w:r>
          </w:p>
        </w:tc>
      </w:tr>
      <w:tr w:rsidR="005F407F" w:rsidRPr="00E93B12" w:rsidTr="00A706D3">
        <w:trPr>
          <w:jc w:val="center"/>
        </w:trPr>
        <w:tc>
          <w:tcPr>
            <w:tcW w:w="2540" w:type="dxa"/>
            <w:vAlign w:val="center"/>
          </w:tcPr>
          <w:p w:rsidR="005F407F" w:rsidRPr="00E93B12" w:rsidRDefault="005F407F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образования</w:t>
            </w:r>
          </w:p>
        </w:tc>
        <w:tc>
          <w:tcPr>
            <w:tcW w:w="6987" w:type="dxa"/>
            <w:vAlign w:val="center"/>
          </w:tcPr>
          <w:p w:rsidR="005F407F" w:rsidRPr="00FF33BA" w:rsidRDefault="000F50CB" w:rsidP="000F5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  <w:r w:rsidR="005F4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F50CB" w:rsidRPr="00E93B12" w:rsidTr="00A706D3">
        <w:trPr>
          <w:jc w:val="center"/>
        </w:trPr>
        <w:tc>
          <w:tcPr>
            <w:tcW w:w="2540" w:type="dxa"/>
            <w:vAlign w:val="center"/>
          </w:tcPr>
          <w:p w:rsidR="000F50CB" w:rsidRPr="000F50CB" w:rsidRDefault="000F50CB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 учреждения, 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987" w:type="dxa"/>
            <w:vAlign w:val="center"/>
          </w:tcPr>
          <w:p w:rsidR="000F50CB" w:rsidRDefault="000F50CB" w:rsidP="000F5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217,2</w:t>
            </w:r>
          </w:p>
        </w:tc>
      </w:tr>
      <w:tr w:rsidR="000F50CB" w:rsidRPr="00E93B12" w:rsidTr="00A706D3">
        <w:trPr>
          <w:jc w:val="center"/>
        </w:trPr>
        <w:tc>
          <w:tcPr>
            <w:tcW w:w="2540" w:type="dxa"/>
            <w:vAlign w:val="center"/>
          </w:tcPr>
          <w:p w:rsidR="000F50CB" w:rsidRPr="000F50CB" w:rsidRDefault="000F50CB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Отапливаемая площадь учреждения, 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987" w:type="dxa"/>
            <w:vAlign w:val="center"/>
          </w:tcPr>
          <w:p w:rsidR="000F50CB" w:rsidRDefault="000F50CB" w:rsidP="000F5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161,5</w:t>
            </w:r>
          </w:p>
        </w:tc>
      </w:tr>
      <w:tr w:rsidR="00BB5B8B" w:rsidRPr="00E93B12" w:rsidTr="00A706D3">
        <w:trPr>
          <w:jc w:val="center"/>
        </w:trPr>
        <w:tc>
          <w:tcPr>
            <w:tcW w:w="2540" w:type="dxa"/>
            <w:vAlign w:val="center"/>
          </w:tcPr>
          <w:p w:rsidR="00BB5B8B" w:rsidRDefault="00BB5B8B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сотрудников</w:t>
            </w:r>
            <w:r w:rsidR="000F5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6987" w:type="dxa"/>
            <w:vAlign w:val="center"/>
          </w:tcPr>
          <w:p w:rsidR="00BB5B8B" w:rsidRDefault="000F50CB" w:rsidP="00534C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AE0F22" w:rsidRPr="00E93B12" w:rsidTr="00A706D3">
        <w:trPr>
          <w:jc w:val="center"/>
        </w:trPr>
        <w:tc>
          <w:tcPr>
            <w:tcW w:w="2540" w:type="dxa"/>
            <w:vAlign w:val="center"/>
          </w:tcPr>
          <w:p w:rsidR="00AE0F22" w:rsidRPr="00271576" w:rsidRDefault="00AE0F22" w:rsidP="00DE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576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на содержание учреждения в базовом году, тыс.руб.</w:t>
            </w:r>
          </w:p>
        </w:tc>
        <w:tc>
          <w:tcPr>
            <w:tcW w:w="6987" w:type="dxa"/>
            <w:vAlign w:val="center"/>
          </w:tcPr>
          <w:p w:rsidR="005E5C7F" w:rsidRDefault="00AE0F22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76">
              <w:rPr>
                <w:rFonts w:ascii="Times New Roman" w:hAnsi="Times New Roman" w:cs="Times New Roman"/>
                <w:sz w:val="28"/>
                <w:szCs w:val="28"/>
              </w:rPr>
              <w:t>Объем финанси</w:t>
            </w:r>
            <w:r w:rsidR="00271576" w:rsidRPr="00271576">
              <w:rPr>
                <w:rFonts w:ascii="Times New Roman" w:hAnsi="Times New Roman" w:cs="Times New Roman"/>
                <w:sz w:val="28"/>
                <w:szCs w:val="28"/>
              </w:rPr>
              <w:t xml:space="preserve">рования учреждения  составил: </w:t>
            </w:r>
          </w:p>
          <w:p w:rsidR="00271576" w:rsidRPr="00271576" w:rsidRDefault="00291E05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E5C7F">
              <w:rPr>
                <w:rFonts w:ascii="Times New Roman" w:hAnsi="Times New Roman" w:cs="Times New Roman"/>
                <w:sz w:val="28"/>
                <w:szCs w:val="28"/>
              </w:rPr>
              <w:t>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ическая энергия</w:t>
            </w:r>
            <w:r w:rsidR="005E5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C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E5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5E6">
              <w:rPr>
                <w:rFonts w:ascii="Times New Roman" w:hAnsi="Times New Roman" w:cs="Times New Roman"/>
                <w:sz w:val="28"/>
                <w:szCs w:val="28"/>
              </w:rPr>
              <w:t>29 953</w:t>
            </w:r>
            <w:r w:rsidR="00437C95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  <w:r w:rsidR="00AE0F22" w:rsidRPr="0027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576" w:rsidRDefault="008C10C0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уличное освещение – </w:t>
            </w:r>
            <w:r w:rsidR="00E035E6">
              <w:rPr>
                <w:rFonts w:ascii="Times New Roman" w:hAnsi="Times New Roman" w:cs="Times New Roman"/>
                <w:sz w:val="28"/>
                <w:szCs w:val="28"/>
              </w:rPr>
              <w:t>1 070 363</w:t>
            </w:r>
            <w:r w:rsidR="00004FE3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5F407F" w:rsidRDefault="00E035E6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  <w:r w:rsidR="005F407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36 001</w:t>
            </w:r>
            <w:r w:rsidR="005F407F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004FE3" w:rsidRPr="00271576" w:rsidRDefault="00004FE3" w:rsidP="002715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моторное топливо</w:t>
            </w:r>
            <w:r w:rsidR="00091573">
              <w:rPr>
                <w:rFonts w:ascii="Times New Roman" w:hAnsi="Times New Roman" w:cs="Times New Roman"/>
                <w:sz w:val="28"/>
                <w:szCs w:val="28"/>
              </w:rPr>
              <w:t xml:space="preserve"> (АИ-95</w:t>
            </w:r>
            <w:r w:rsidR="005F40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035E6">
              <w:rPr>
                <w:rFonts w:ascii="Times New Roman" w:hAnsi="Times New Roman" w:cs="Times New Roman"/>
                <w:sz w:val="28"/>
                <w:szCs w:val="28"/>
              </w:rPr>
              <w:t>52 491</w:t>
            </w:r>
            <w:r w:rsidR="001D3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E0F22" w:rsidRPr="00271576" w:rsidRDefault="00AE0F22" w:rsidP="00E03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0F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24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ТОГО: </w:t>
            </w:r>
            <w:r w:rsidR="00E035E6">
              <w:rPr>
                <w:rFonts w:ascii="Times New Roman" w:hAnsi="Times New Roman" w:cs="Times New Roman"/>
                <w:b/>
                <w:sz w:val="28"/>
                <w:szCs w:val="28"/>
              </w:rPr>
              <w:t>1 188 808</w:t>
            </w:r>
            <w:r w:rsidR="00CE0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70F4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</w:tbl>
    <w:p w:rsidR="001D3C53" w:rsidRDefault="001D3C53" w:rsidP="001D3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35E6" w:rsidRPr="00BC3826" w:rsidRDefault="00E035E6" w:rsidP="00E035E6">
      <w:pPr>
        <w:pStyle w:val="ab"/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 w:rsidRPr="00BC3826">
        <w:rPr>
          <w:b/>
          <w:bCs/>
          <w:sz w:val="28"/>
          <w:szCs w:val="28"/>
        </w:rPr>
        <w:t>Здани</w:t>
      </w:r>
      <w:r>
        <w:rPr>
          <w:b/>
          <w:bCs/>
          <w:sz w:val="28"/>
          <w:szCs w:val="28"/>
        </w:rPr>
        <w:t>я</w:t>
      </w:r>
      <w:r w:rsidRPr="00BC38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</w:t>
      </w:r>
    </w:p>
    <w:tbl>
      <w:tblPr>
        <w:tblStyle w:val="a3"/>
        <w:tblW w:w="0" w:type="auto"/>
        <w:tblInd w:w="567" w:type="dxa"/>
        <w:tblLook w:val="04A0"/>
      </w:tblPr>
      <w:tblGrid>
        <w:gridCol w:w="4417"/>
        <w:gridCol w:w="4302"/>
      </w:tblGrid>
      <w:tr w:rsidR="00E035E6" w:rsidTr="00336101">
        <w:tc>
          <w:tcPr>
            <w:tcW w:w="4417" w:type="dxa"/>
            <w:vAlign w:val="center"/>
          </w:tcPr>
          <w:p w:rsidR="00E035E6" w:rsidRPr="003904B8" w:rsidRDefault="00E035E6" w:rsidP="003361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площадь/отапливаемая площадь,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:rsidR="00E035E6" w:rsidRPr="00E40531" w:rsidRDefault="00E035E6" w:rsidP="00336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157,9/111,9</w:t>
            </w:r>
          </w:p>
        </w:tc>
      </w:tr>
      <w:tr w:rsidR="00E035E6" w:rsidRPr="00E40531" w:rsidTr="00336101">
        <w:tc>
          <w:tcPr>
            <w:tcW w:w="4417" w:type="dxa"/>
          </w:tcPr>
          <w:p w:rsidR="00E035E6" w:rsidRPr="003904B8" w:rsidRDefault="00E035E6" w:rsidP="003361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площадь/отапливаемая площадь,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</w:tcPr>
          <w:p w:rsidR="00E035E6" w:rsidRPr="00E40531" w:rsidRDefault="00E035E6" w:rsidP="00336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59,3/49,6</w:t>
            </w:r>
          </w:p>
        </w:tc>
      </w:tr>
      <w:tr w:rsidR="00E035E6" w:rsidTr="00336101">
        <w:tc>
          <w:tcPr>
            <w:tcW w:w="4417" w:type="dxa"/>
          </w:tcPr>
          <w:p w:rsidR="00E035E6" w:rsidRDefault="00E035E6" w:rsidP="003361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</w:tcPr>
          <w:p w:rsidR="00E035E6" w:rsidRDefault="00E035E6" w:rsidP="00336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</w:tbl>
    <w:p w:rsidR="00E035E6" w:rsidRPr="00096CE8" w:rsidRDefault="00E035E6" w:rsidP="00E035E6">
      <w:pPr>
        <w:rPr>
          <w:rFonts w:ascii="Times New Roman" w:hAnsi="Times New Roman" w:cs="Times New Roman"/>
        </w:rPr>
      </w:pPr>
    </w:p>
    <w:p w:rsidR="00E035E6" w:rsidRDefault="00E035E6" w:rsidP="00E035E6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17044D">
        <w:rPr>
          <w:b/>
          <w:sz w:val="28"/>
          <w:szCs w:val="28"/>
        </w:rPr>
        <w:t>Многоквартирные дома на территории МО</w:t>
      </w:r>
    </w:p>
    <w:tbl>
      <w:tblPr>
        <w:tblStyle w:val="a3"/>
        <w:tblW w:w="0" w:type="auto"/>
        <w:tblInd w:w="567" w:type="dxa"/>
        <w:tblLook w:val="04A0"/>
      </w:tblPr>
      <w:tblGrid>
        <w:gridCol w:w="4503"/>
        <w:gridCol w:w="4216"/>
      </w:tblGrid>
      <w:tr w:rsidR="00E035E6" w:rsidRPr="00AF317D" w:rsidTr="00336101">
        <w:tc>
          <w:tcPr>
            <w:tcW w:w="4503" w:type="dxa"/>
          </w:tcPr>
          <w:p w:rsidR="00E035E6" w:rsidRPr="00224F1B" w:rsidRDefault="00E035E6" w:rsidP="003361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домов, шт.</w:t>
            </w:r>
          </w:p>
        </w:tc>
        <w:tc>
          <w:tcPr>
            <w:tcW w:w="4216" w:type="dxa"/>
          </w:tcPr>
          <w:p w:rsidR="00E035E6" w:rsidRPr="00224F1B" w:rsidRDefault="00E035E6" w:rsidP="00336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</w:tr>
      <w:tr w:rsidR="00E035E6" w:rsidRPr="00AF317D" w:rsidTr="00336101">
        <w:tc>
          <w:tcPr>
            <w:tcW w:w="4503" w:type="dxa"/>
          </w:tcPr>
          <w:p w:rsidR="00E035E6" w:rsidRPr="00224F1B" w:rsidRDefault="00E035E6" w:rsidP="003361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22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площадь, м</w:t>
            </w:r>
            <w:proofErr w:type="gramStart"/>
            <w:r w:rsidRPr="00224F1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216" w:type="dxa"/>
          </w:tcPr>
          <w:p w:rsidR="00E035E6" w:rsidRPr="00224F1B" w:rsidRDefault="00E035E6" w:rsidP="003361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80900</w:t>
            </w:r>
          </w:p>
        </w:tc>
      </w:tr>
      <w:tr w:rsidR="00E035E6" w:rsidTr="00336101">
        <w:tc>
          <w:tcPr>
            <w:tcW w:w="4503" w:type="dxa"/>
          </w:tcPr>
          <w:p w:rsidR="00E035E6" w:rsidRPr="00224F1B" w:rsidRDefault="00E035E6" w:rsidP="003361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проживающих, чел.</w:t>
            </w:r>
          </w:p>
        </w:tc>
        <w:tc>
          <w:tcPr>
            <w:tcW w:w="4216" w:type="dxa"/>
          </w:tcPr>
          <w:p w:rsidR="00E035E6" w:rsidRPr="00224F1B" w:rsidRDefault="00E035E6" w:rsidP="00336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3524</w:t>
            </w:r>
          </w:p>
        </w:tc>
      </w:tr>
    </w:tbl>
    <w:p w:rsidR="00E035E6" w:rsidRPr="00BA3D3E" w:rsidRDefault="00E035E6" w:rsidP="00E035E6">
      <w:pPr>
        <w:ind w:firstLine="709"/>
        <w:rPr>
          <w:rFonts w:ascii="Times New Roman" w:hAnsi="Times New Roman" w:cs="Times New Roman"/>
        </w:rPr>
      </w:pPr>
    </w:p>
    <w:p w:rsidR="00282EB9" w:rsidRDefault="00282EB9" w:rsidP="0028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C53" w:rsidRDefault="001D3C53" w:rsidP="0028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D85" w:rsidRDefault="00FA0D85" w:rsidP="0028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D85" w:rsidRDefault="00FA0D85" w:rsidP="00282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301" w:rsidRDefault="00F60301" w:rsidP="00A47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60301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A6BE8" w:rsidRPr="00A027AD" w:rsidRDefault="009A6BE8" w:rsidP="00E035E6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027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электроснабжения</w:t>
      </w:r>
    </w:p>
    <w:p w:rsidR="00AE6500" w:rsidRPr="00A027AD" w:rsidRDefault="00AE6500" w:rsidP="00AE6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</w:t>
      </w:r>
      <w:r w:rsidR="00DA391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  <w:r w:rsidR="00E035E6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AF1A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24BBE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Pr="003D7185">
        <w:rPr>
          <w:rFonts w:ascii="Times New Roman" w:hAnsi="Times New Roman"/>
          <w:sz w:val="28"/>
          <w:szCs w:val="28"/>
        </w:rPr>
        <w:t>«</w:t>
      </w:r>
      <w:proofErr w:type="spellStart"/>
      <w:r w:rsidRPr="003D7185">
        <w:rPr>
          <w:rFonts w:ascii="Times New Roman" w:hAnsi="Times New Roman"/>
          <w:sz w:val="28"/>
          <w:szCs w:val="28"/>
        </w:rPr>
        <w:t>СмоленскАтомЭнергоСбыт</w:t>
      </w:r>
      <w:proofErr w:type="spellEnd"/>
      <w:r w:rsidRPr="003D71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35E6">
        <w:rPr>
          <w:rFonts w:ascii="Times New Roman" w:hAnsi="Times New Roman" w:cs="Times New Roman"/>
          <w:sz w:val="28"/>
          <w:szCs w:val="28"/>
        </w:rPr>
        <w:t>Имеется 2</w:t>
      </w:r>
      <w:r w:rsidR="00201EC0">
        <w:rPr>
          <w:rFonts w:ascii="Times New Roman" w:hAnsi="Times New Roman" w:cs="Times New Roman"/>
          <w:sz w:val="28"/>
          <w:szCs w:val="28"/>
        </w:rPr>
        <w:t xml:space="preserve"> ввод</w:t>
      </w:r>
      <w:r w:rsidR="00E035E6">
        <w:rPr>
          <w:rFonts w:ascii="Times New Roman" w:hAnsi="Times New Roman" w:cs="Times New Roman"/>
          <w:sz w:val="28"/>
          <w:szCs w:val="28"/>
        </w:rPr>
        <w:t>а</w:t>
      </w:r>
      <w:r w:rsidR="00201EC0">
        <w:rPr>
          <w:rFonts w:ascii="Times New Roman" w:hAnsi="Times New Roman" w:cs="Times New Roman"/>
          <w:sz w:val="28"/>
          <w:szCs w:val="28"/>
        </w:rPr>
        <w:t xml:space="preserve"> </w:t>
      </w:r>
      <w:r w:rsidR="00EC79CF">
        <w:rPr>
          <w:rFonts w:ascii="Times New Roman" w:hAnsi="Times New Roman" w:cs="Times New Roman"/>
          <w:sz w:val="28"/>
          <w:szCs w:val="28"/>
        </w:rPr>
        <w:t>электрической</w:t>
      </w:r>
      <w:r w:rsidR="00201EC0">
        <w:rPr>
          <w:rFonts w:ascii="Times New Roman" w:hAnsi="Times New Roman" w:cs="Times New Roman"/>
          <w:sz w:val="28"/>
          <w:szCs w:val="28"/>
        </w:rPr>
        <w:t xml:space="preserve"> энергии</w:t>
      </w:r>
      <w:r w:rsidR="00EC79CF">
        <w:rPr>
          <w:rFonts w:ascii="Times New Roman" w:hAnsi="Times New Roman" w:cs="Times New Roman"/>
          <w:sz w:val="28"/>
          <w:szCs w:val="28"/>
        </w:rPr>
        <w:t xml:space="preserve"> с</w:t>
      </w:r>
      <w:r w:rsidR="00201EC0">
        <w:rPr>
          <w:rFonts w:ascii="Times New Roman" w:hAnsi="Times New Roman" w:cs="Times New Roman"/>
          <w:sz w:val="28"/>
          <w:szCs w:val="28"/>
        </w:rPr>
        <w:t xml:space="preserve"> </w:t>
      </w:r>
      <w:r w:rsidR="00EC79CF">
        <w:rPr>
          <w:rFonts w:ascii="Times New Roman" w:hAnsi="Times New Roman" w:cs="Times New Roman"/>
          <w:sz w:val="28"/>
          <w:szCs w:val="28"/>
        </w:rPr>
        <w:t>у</w:t>
      </w:r>
      <w:r w:rsidR="00951DB2">
        <w:rPr>
          <w:rFonts w:ascii="Times New Roman" w:hAnsi="Times New Roman" w:cs="Times New Roman"/>
          <w:sz w:val="28"/>
          <w:szCs w:val="28"/>
        </w:rPr>
        <w:t>становлен</w:t>
      </w:r>
      <w:r w:rsidR="00EC79CF">
        <w:rPr>
          <w:rFonts w:ascii="Times New Roman" w:hAnsi="Times New Roman" w:cs="Times New Roman"/>
          <w:sz w:val="28"/>
          <w:szCs w:val="28"/>
        </w:rPr>
        <w:t>ным</w:t>
      </w:r>
      <w:r w:rsidR="00E035E6">
        <w:rPr>
          <w:rFonts w:ascii="Times New Roman" w:hAnsi="Times New Roman" w:cs="Times New Roman"/>
          <w:sz w:val="28"/>
          <w:szCs w:val="28"/>
        </w:rPr>
        <w:t>и</w:t>
      </w:r>
      <w:r w:rsidR="00951DB2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E035E6">
        <w:rPr>
          <w:rFonts w:ascii="Times New Roman" w:hAnsi="Times New Roman" w:cs="Times New Roman"/>
          <w:sz w:val="28"/>
          <w:szCs w:val="28"/>
        </w:rPr>
        <w:t>а</w:t>
      </w:r>
      <w:r w:rsidR="00EC79CF">
        <w:rPr>
          <w:rFonts w:ascii="Times New Roman" w:hAnsi="Times New Roman" w:cs="Times New Roman"/>
          <w:sz w:val="28"/>
          <w:szCs w:val="28"/>
        </w:rPr>
        <w:t>м</w:t>
      </w:r>
      <w:r w:rsidR="00E035E6">
        <w:rPr>
          <w:rFonts w:ascii="Times New Roman" w:hAnsi="Times New Roman" w:cs="Times New Roman"/>
          <w:sz w:val="28"/>
          <w:szCs w:val="28"/>
        </w:rPr>
        <w:t>и</w:t>
      </w:r>
      <w:r w:rsidR="00951DB2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E54A60">
        <w:rPr>
          <w:rFonts w:ascii="Times New Roman" w:hAnsi="Times New Roman" w:cs="Times New Roman"/>
          <w:sz w:val="28"/>
          <w:szCs w:val="28"/>
        </w:rPr>
        <w:t xml:space="preserve"> электрической энергии</w:t>
      </w:r>
      <w:r w:rsidR="00951DB2">
        <w:rPr>
          <w:rFonts w:ascii="Times New Roman" w:hAnsi="Times New Roman" w:cs="Times New Roman"/>
          <w:sz w:val="28"/>
          <w:szCs w:val="28"/>
        </w:rPr>
        <w:t xml:space="preserve"> – </w:t>
      </w:r>
      <w:r w:rsidR="00E035E6">
        <w:rPr>
          <w:rFonts w:ascii="Times New Roman" w:hAnsi="Times New Roman" w:cs="Times New Roman"/>
          <w:sz w:val="28"/>
          <w:szCs w:val="28"/>
        </w:rPr>
        <w:t>Меркурий 201.5 – 2 шт.</w:t>
      </w:r>
      <w:r w:rsidR="00A47E07">
        <w:rPr>
          <w:rFonts w:ascii="Times New Roman" w:hAnsi="Times New Roman" w:cs="Times New Roman"/>
          <w:sz w:val="28"/>
          <w:szCs w:val="28"/>
        </w:rPr>
        <w:t xml:space="preserve"> (класс точности – 1</w:t>
      </w:r>
      <w:r w:rsidR="00985517">
        <w:rPr>
          <w:rFonts w:ascii="Times New Roman" w:hAnsi="Times New Roman" w:cs="Times New Roman"/>
          <w:sz w:val="28"/>
          <w:szCs w:val="28"/>
        </w:rPr>
        <w:t xml:space="preserve">,0; год </w:t>
      </w:r>
      <w:r w:rsidR="00245708">
        <w:rPr>
          <w:rFonts w:ascii="Times New Roman" w:hAnsi="Times New Roman" w:cs="Times New Roman"/>
          <w:sz w:val="28"/>
          <w:szCs w:val="28"/>
        </w:rPr>
        <w:t>последней</w:t>
      </w:r>
      <w:r w:rsidR="00985517">
        <w:rPr>
          <w:rFonts w:ascii="Times New Roman" w:hAnsi="Times New Roman" w:cs="Times New Roman"/>
          <w:sz w:val="28"/>
          <w:szCs w:val="28"/>
        </w:rPr>
        <w:t xml:space="preserve"> пов</w:t>
      </w:r>
      <w:r w:rsidR="00E035E6">
        <w:rPr>
          <w:rFonts w:ascii="Times New Roman" w:hAnsi="Times New Roman" w:cs="Times New Roman"/>
          <w:sz w:val="28"/>
          <w:szCs w:val="28"/>
        </w:rPr>
        <w:t>ерки – 2007</w:t>
      </w:r>
      <w:r w:rsidR="00CA536B">
        <w:rPr>
          <w:rFonts w:ascii="Times New Roman" w:hAnsi="Times New Roman" w:cs="Times New Roman"/>
          <w:sz w:val="28"/>
          <w:szCs w:val="28"/>
        </w:rPr>
        <w:t xml:space="preserve"> г.</w:t>
      </w:r>
      <w:r w:rsidR="00985517">
        <w:rPr>
          <w:rFonts w:ascii="Times New Roman" w:hAnsi="Times New Roman" w:cs="Times New Roman"/>
          <w:sz w:val="28"/>
          <w:szCs w:val="28"/>
        </w:rPr>
        <w:t>).</w:t>
      </w:r>
    </w:p>
    <w:p w:rsidR="00AE6500" w:rsidRDefault="00AE6500" w:rsidP="00AE6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D9E">
        <w:rPr>
          <w:rFonts w:ascii="Times New Roman" w:hAnsi="Times New Roman" w:cs="Times New Roman"/>
          <w:sz w:val="28"/>
          <w:szCs w:val="28"/>
        </w:rPr>
        <w:t>Система внутреннего освещения</w:t>
      </w:r>
      <w:r w:rsidR="00AF1AC2">
        <w:rPr>
          <w:rFonts w:ascii="Times New Roman" w:hAnsi="Times New Roman" w:cs="Times New Roman"/>
          <w:sz w:val="28"/>
          <w:szCs w:val="28"/>
        </w:rPr>
        <w:t xml:space="preserve"> </w:t>
      </w:r>
      <w:r w:rsidR="00985517">
        <w:rPr>
          <w:rFonts w:ascii="Times New Roman" w:hAnsi="Times New Roman" w:cs="Times New Roman"/>
          <w:sz w:val="28"/>
          <w:szCs w:val="28"/>
        </w:rPr>
        <w:t>помещений Администрации</w:t>
      </w:r>
      <w:r w:rsidR="00AF1AC2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A47E07">
        <w:rPr>
          <w:rFonts w:ascii="Times New Roman" w:hAnsi="Times New Roman" w:cs="Times New Roman"/>
          <w:sz w:val="28"/>
          <w:szCs w:val="28"/>
        </w:rPr>
        <w:t xml:space="preserve"> </w:t>
      </w:r>
      <w:r w:rsidR="00E035E6">
        <w:rPr>
          <w:rFonts w:ascii="Times New Roman" w:hAnsi="Times New Roman" w:cs="Times New Roman"/>
          <w:sz w:val="28"/>
          <w:szCs w:val="28"/>
        </w:rPr>
        <w:t>6 компактных люминесцентных</w:t>
      </w:r>
      <w:r w:rsidR="00483357">
        <w:rPr>
          <w:rFonts w:ascii="Times New Roman" w:hAnsi="Times New Roman" w:cs="Times New Roman"/>
          <w:sz w:val="28"/>
          <w:szCs w:val="28"/>
        </w:rPr>
        <w:t xml:space="preserve"> ламп мощностью</w:t>
      </w:r>
      <w:r w:rsidR="00245708">
        <w:rPr>
          <w:rFonts w:ascii="Times New Roman" w:hAnsi="Times New Roman" w:cs="Times New Roman"/>
          <w:sz w:val="28"/>
          <w:szCs w:val="28"/>
        </w:rPr>
        <w:t xml:space="preserve"> по </w:t>
      </w:r>
      <w:r w:rsidR="00E035E6">
        <w:rPr>
          <w:rFonts w:ascii="Times New Roman" w:hAnsi="Times New Roman" w:cs="Times New Roman"/>
          <w:sz w:val="28"/>
          <w:szCs w:val="28"/>
        </w:rPr>
        <w:t>20</w:t>
      </w:r>
      <w:r w:rsidR="001D3C53">
        <w:rPr>
          <w:rFonts w:ascii="Times New Roman" w:hAnsi="Times New Roman" w:cs="Times New Roman"/>
          <w:sz w:val="28"/>
          <w:szCs w:val="28"/>
        </w:rPr>
        <w:t xml:space="preserve"> Вт</w:t>
      </w:r>
      <w:r w:rsidR="00E035E6">
        <w:rPr>
          <w:rFonts w:ascii="Times New Roman" w:hAnsi="Times New Roman" w:cs="Times New Roman"/>
          <w:sz w:val="28"/>
          <w:szCs w:val="28"/>
        </w:rPr>
        <w:t xml:space="preserve"> и 24 люминесцентных светильника</w:t>
      </w:r>
      <w:r w:rsidR="00245708">
        <w:rPr>
          <w:rFonts w:ascii="Times New Roman" w:hAnsi="Times New Roman" w:cs="Times New Roman"/>
          <w:sz w:val="28"/>
          <w:szCs w:val="28"/>
        </w:rPr>
        <w:t xml:space="preserve"> мощностью по 72 Вт</w:t>
      </w:r>
      <w:r w:rsidR="001D3C53">
        <w:rPr>
          <w:rFonts w:ascii="Times New Roman" w:hAnsi="Times New Roman" w:cs="Times New Roman"/>
          <w:sz w:val="28"/>
          <w:szCs w:val="28"/>
        </w:rPr>
        <w:t>.</w:t>
      </w:r>
    </w:p>
    <w:p w:rsidR="009A6BE8" w:rsidRDefault="009A6BE8" w:rsidP="00AF1A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6BE8" w:rsidRPr="00BC3826" w:rsidRDefault="009A6BE8" w:rsidP="009A6BE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C3826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="00787262">
        <w:rPr>
          <w:rFonts w:ascii="Times New Roman" w:hAnsi="Times New Roman" w:cs="Times New Roman"/>
          <w:b/>
          <w:sz w:val="28"/>
          <w:szCs w:val="28"/>
        </w:rPr>
        <w:t>отопления</w:t>
      </w:r>
    </w:p>
    <w:p w:rsidR="00CE0C07" w:rsidRDefault="00282EB9" w:rsidP="00CE0C0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A85">
        <w:rPr>
          <w:rFonts w:ascii="Times New Roman" w:hAnsi="Times New Roman" w:cs="Times New Roman"/>
          <w:bCs/>
          <w:sz w:val="28"/>
          <w:szCs w:val="28"/>
        </w:rPr>
        <w:t xml:space="preserve">Отопление </w:t>
      </w:r>
      <w:r w:rsidR="00091573">
        <w:rPr>
          <w:rFonts w:ascii="Times New Roman" w:hAnsi="Times New Roman" w:cs="Times New Roman"/>
          <w:bCs/>
          <w:sz w:val="28"/>
          <w:szCs w:val="28"/>
        </w:rPr>
        <w:t>зданий</w:t>
      </w:r>
      <w:r w:rsidR="00CA536B" w:rsidRPr="00494A85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494A85">
        <w:rPr>
          <w:rFonts w:ascii="Times New Roman" w:hAnsi="Times New Roman" w:cs="Times New Roman"/>
          <w:bCs/>
          <w:sz w:val="28"/>
          <w:szCs w:val="28"/>
        </w:rPr>
        <w:t xml:space="preserve"> осуществляется</w:t>
      </w:r>
      <w:r w:rsidR="007B1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70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91573">
        <w:rPr>
          <w:rFonts w:ascii="Times New Roman" w:hAnsi="Times New Roman" w:cs="Times New Roman"/>
          <w:bCs/>
          <w:sz w:val="28"/>
          <w:szCs w:val="28"/>
        </w:rPr>
        <w:t xml:space="preserve">собственных газовых котлов. Поставщиком природного газа является ООО «Газпром </w:t>
      </w:r>
      <w:proofErr w:type="spellStart"/>
      <w:r w:rsidR="00091573">
        <w:rPr>
          <w:rFonts w:ascii="Times New Roman" w:hAnsi="Times New Roman" w:cs="Times New Roman"/>
          <w:bCs/>
          <w:sz w:val="28"/>
          <w:szCs w:val="28"/>
        </w:rPr>
        <w:t>межрегионгаз</w:t>
      </w:r>
      <w:proofErr w:type="spellEnd"/>
      <w:r w:rsidR="00091573">
        <w:rPr>
          <w:rFonts w:ascii="Times New Roman" w:hAnsi="Times New Roman" w:cs="Times New Roman"/>
          <w:bCs/>
          <w:sz w:val="28"/>
          <w:szCs w:val="28"/>
        </w:rPr>
        <w:t xml:space="preserve"> Смоленск». Имеется 2 ввода природного газа с установленными приборами учета природного газа – </w:t>
      </w:r>
      <w:r w:rsidR="00091573">
        <w:rPr>
          <w:rFonts w:ascii="Times New Roman" w:hAnsi="Times New Roman" w:cs="Times New Roman"/>
          <w:bCs/>
          <w:sz w:val="28"/>
          <w:szCs w:val="28"/>
          <w:lang w:val="en-US"/>
        </w:rPr>
        <w:t>BK</w:t>
      </w:r>
      <w:r w:rsidR="00091573" w:rsidRPr="009457BD">
        <w:rPr>
          <w:rFonts w:ascii="Times New Roman" w:hAnsi="Times New Roman" w:cs="Times New Roman"/>
          <w:bCs/>
          <w:sz w:val="28"/>
          <w:szCs w:val="28"/>
        </w:rPr>
        <w:t>-</w:t>
      </w:r>
      <w:r w:rsidR="00091573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="00091573" w:rsidRPr="009457BD">
        <w:rPr>
          <w:rFonts w:ascii="Times New Roman" w:hAnsi="Times New Roman" w:cs="Times New Roman"/>
          <w:bCs/>
          <w:sz w:val="28"/>
          <w:szCs w:val="28"/>
        </w:rPr>
        <w:t>4</w:t>
      </w:r>
      <w:r w:rsidR="00091573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091573">
        <w:rPr>
          <w:rFonts w:ascii="Times New Roman" w:hAnsi="Times New Roman" w:cs="Times New Roman"/>
          <w:bCs/>
          <w:sz w:val="28"/>
          <w:szCs w:val="28"/>
        </w:rPr>
        <w:t xml:space="preserve"> – 2 шт. (</w:t>
      </w:r>
      <w:r w:rsidR="00091573">
        <w:rPr>
          <w:rFonts w:ascii="Times New Roman" w:hAnsi="Times New Roman" w:cs="Times New Roman"/>
          <w:sz w:val="28"/>
          <w:szCs w:val="28"/>
        </w:rPr>
        <w:t>класс точности – 1,0; год последней поверки – 2007 г.)</w:t>
      </w:r>
      <w:r w:rsidR="00091573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708" w:rsidRPr="00880B3D" w:rsidRDefault="00245708" w:rsidP="00CE0C0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качестве местных нагревательных приборов </w:t>
      </w:r>
      <w:r w:rsidR="00091573">
        <w:rPr>
          <w:rFonts w:ascii="Times New Roman" w:hAnsi="Times New Roman" w:cs="Times New Roman"/>
          <w:bCs/>
          <w:sz w:val="28"/>
          <w:szCs w:val="28"/>
        </w:rPr>
        <w:t>в зданиях Администрации установлено 13 чугунных радиаторов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A6BE8" w:rsidRDefault="00282EB9" w:rsidP="00CA53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91573">
        <w:rPr>
          <w:rFonts w:ascii="Times New Roman" w:hAnsi="Times New Roman" w:cs="Times New Roman"/>
          <w:sz w:val="28"/>
          <w:szCs w:val="28"/>
        </w:rPr>
        <w:t>зданиях</w:t>
      </w:r>
      <w:r w:rsidR="0098551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45708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152391">
        <w:rPr>
          <w:rFonts w:ascii="Times New Roman" w:hAnsi="Times New Roman" w:cs="Times New Roman"/>
          <w:sz w:val="28"/>
          <w:szCs w:val="28"/>
        </w:rPr>
        <w:t xml:space="preserve"> </w:t>
      </w:r>
      <w:r w:rsidR="00091573">
        <w:rPr>
          <w:rFonts w:ascii="Times New Roman" w:hAnsi="Times New Roman" w:cs="Times New Roman"/>
          <w:sz w:val="28"/>
          <w:szCs w:val="28"/>
        </w:rPr>
        <w:t>11</w:t>
      </w:r>
      <w:r w:rsidR="00483357">
        <w:rPr>
          <w:rFonts w:ascii="Times New Roman" w:hAnsi="Times New Roman" w:cs="Times New Roman"/>
          <w:sz w:val="28"/>
          <w:szCs w:val="28"/>
        </w:rPr>
        <w:t xml:space="preserve"> </w:t>
      </w:r>
      <w:r w:rsidR="00245708">
        <w:rPr>
          <w:rFonts w:ascii="Times New Roman" w:hAnsi="Times New Roman" w:cs="Times New Roman"/>
          <w:sz w:val="28"/>
          <w:szCs w:val="28"/>
        </w:rPr>
        <w:t>оконных блоков</w:t>
      </w:r>
      <w:r w:rsidR="00091573">
        <w:rPr>
          <w:rFonts w:ascii="Times New Roman" w:hAnsi="Times New Roman" w:cs="Times New Roman"/>
          <w:sz w:val="28"/>
          <w:szCs w:val="28"/>
        </w:rPr>
        <w:t xml:space="preserve"> из ПВХ профиля</w:t>
      </w:r>
      <w:r w:rsidR="00CE0C07">
        <w:rPr>
          <w:rFonts w:ascii="Times New Roman" w:hAnsi="Times New Roman" w:cs="Times New Roman"/>
          <w:sz w:val="28"/>
          <w:szCs w:val="28"/>
        </w:rPr>
        <w:t xml:space="preserve"> </w:t>
      </w:r>
      <w:r w:rsidR="00CA536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91573">
        <w:rPr>
          <w:rFonts w:ascii="Times New Roman" w:hAnsi="Times New Roman" w:cs="Times New Roman"/>
          <w:sz w:val="28"/>
          <w:szCs w:val="28"/>
        </w:rPr>
        <w:t>21,7</w:t>
      </w:r>
      <w:r w:rsidR="00EF5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91573">
        <w:rPr>
          <w:rFonts w:ascii="Times New Roman" w:hAnsi="Times New Roman" w:cs="Times New Roman"/>
          <w:sz w:val="28"/>
          <w:szCs w:val="28"/>
        </w:rPr>
        <w:t>6</w:t>
      </w:r>
      <w:r w:rsidR="00152391">
        <w:rPr>
          <w:rFonts w:ascii="Times New Roman" w:hAnsi="Times New Roman" w:cs="Times New Roman"/>
          <w:sz w:val="28"/>
          <w:szCs w:val="28"/>
        </w:rPr>
        <w:t xml:space="preserve"> </w:t>
      </w:r>
      <w:r w:rsidR="00091573">
        <w:rPr>
          <w:rFonts w:ascii="Times New Roman" w:hAnsi="Times New Roman" w:cs="Times New Roman"/>
          <w:sz w:val="28"/>
          <w:szCs w:val="28"/>
        </w:rPr>
        <w:t>металлических входных дверей</w:t>
      </w:r>
      <w:r w:rsidR="00F83C01">
        <w:rPr>
          <w:rFonts w:ascii="Times New Roman" w:hAnsi="Times New Roman" w:cs="Times New Roman"/>
          <w:sz w:val="28"/>
          <w:szCs w:val="28"/>
        </w:rPr>
        <w:t xml:space="preserve"> </w:t>
      </w:r>
      <w:r w:rsidR="0015239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91573">
        <w:rPr>
          <w:rFonts w:ascii="Times New Roman" w:hAnsi="Times New Roman" w:cs="Times New Roman"/>
          <w:sz w:val="28"/>
          <w:szCs w:val="28"/>
        </w:rPr>
        <w:t>9,12</w:t>
      </w:r>
      <w:r w:rsidR="00152391">
        <w:rPr>
          <w:rFonts w:ascii="Times New Roman" w:hAnsi="Times New Roman" w:cs="Times New Roman"/>
          <w:sz w:val="28"/>
          <w:szCs w:val="28"/>
        </w:rPr>
        <w:t xml:space="preserve"> м</w:t>
      </w:r>
      <w:r w:rsidR="001523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C01" w:rsidRDefault="00F83C01" w:rsidP="00EC79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6BE8" w:rsidRPr="00BB05C9" w:rsidRDefault="009A6BE8" w:rsidP="009A6BE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B05C9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AF1AC2" w:rsidRDefault="00AE6500" w:rsidP="00E54A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Централизованная система </w:t>
      </w:r>
      <w:r w:rsidR="00F83C01">
        <w:rPr>
          <w:rFonts w:ascii="Times New Roman" w:hAnsi="Times New Roman" w:cs="Times New Roman"/>
          <w:sz w:val="28"/>
          <w:szCs w:val="28"/>
        </w:rPr>
        <w:t xml:space="preserve">холодного, </w:t>
      </w:r>
      <w:r>
        <w:rPr>
          <w:rFonts w:ascii="Times New Roman" w:hAnsi="Times New Roman" w:cs="Times New Roman"/>
          <w:sz w:val="28"/>
          <w:szCs w:val="28"/>
        </w:rPr>
        <w:t>горячего водоснабжения</w:t>
      </w:r>
      <w:r w:rsidR="00F83C01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573">
        <w:rPr>
          <w:rFonts w:ascii="Times New Roman" w:hAnsi="Times New Roman" w:cs="Times New Roman"/>
          <w:sz w:val="28"/>
          <w:szCs w:val="28"/>
        </w:rPr>
        <w:t>в зданиях</w:t>
      </w:r>
      <w:r w:rsidR="00282E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A536B">
        <w:rPr>
          <w:rFonts w:ascii="Times New Roman" w:hAnsi="Times New Roman" w:cs="Times New Roman"/>
          <w:sz w:val="28"/>
          <w:szCs w:val="28"/>
        </w:rPr>
        <w:t xml:space="preserve"> </w:t>
      </w:r>
      <w:r w:rsidR="00951DB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D3C53" w:rsidRDefault="001D3C53" w:rsidP="005906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4842" w:rsidRPr="00814842" w:rsidRDefault="00786BD2" w:rsidP="00814842">
      <w:pPr>
        <w:spacing w:after="0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0F5DD4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1D3C53" w:rsidRDefault="00814842" w:rsidP="002457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Поставщиком электрической энергии является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Pr="003D7185">
        <w:rPr>
          <w:rFonts w:ascii="Times New Roman" w:hAnsi="Times New Roman"/>
          <w:sz w:val="28"/>
          <w:szCs w:val="28"/>
        </w:rPr>
        <w:t>«</w:t>
      </w:r>
      <w:proofErr w:type="spellStart"/>
      <w:r w:rsidRPr="003D7185">
        <w:rPr>
          <w:rFonts w:ascii="Times New Roman" w:hAnsi="Times New Roman"/>
          <w:sz w:val="28"/>
          <w:szCs w:val="28"/>
        </w:rPr>
        <w:t>СмоленскАтомЭнергоСбыт</w:t>
      </w:r>
      <w:proofErr w:type="spellEnd"/>
      <w:r w:rsidRPr="003D71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BD2" w:rsidRDefault="00786BD2" w:rsidP="00786B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2AC">
        <w:rPr>
          <w:rFonts w:ascii="Times New Roman" w:hAnsi="Times New Roman" w:cs="Times New Roman"/>
          <w:sz w:val="28"/>
          <w:szCs w:val="28"/>
        </w:rPr>
        <w:t>На балансе</w:t>
      </w:r>
      <w:r w:rsidR="00AF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573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="00AF1A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3C01">
        <w:rPr>
          <w:rFonts w:ascii="Times New Roman" w:hAnsi="Times New Roman" w:cs="Times New Roman"/>
          <w:sz w:val="28"/>
          <w:szCs w:val="28"/>
        </w:rPr>
        <w:t xml:space="preserve"> находя</w:t>
      </w:r>
      <w:r w:rsidRPr="000072AC">
        <w:rPr>
          <w:rFonts w:ascii="Times New Roman" w:hAnsi="Times New Roman" w:cs="Times New Roman"/>
          <w:sz w:val="28"/>
          <w:szCs w:val="28"/>
        </w:rPr>
        <w:t xml:space="preserve">тся </w:t>
      </w:r>
      <w:r w:rsidR="00091573">
        <w:rPr>
          <w:rFonts w:ascii="Times New Roman" w:hAnsi="Times New Roman" w:cs="Times New Roman"/>
          <w:sz w:val="28"/>
          <w:szCs w:val="28"/>
        </w:rPr>
        <w:t>282</w:t>
      </w:r>
      <w:r w:rsidR="00590686">
        <w:rPr>
          <w:rFonts w:ascii="Times New Roman" w:hAnsi="Times New Roman" w:cs="Times New Roman"/>
          <w:sz w:val="28"/>
          <w:szCs w:val="28"/>
        </w:rPr>
        <w:t xml:space="preserve"> </w:t>
      </w:r>
      <w:r w:rsidR="000209B7">
        <w:rPr>
          <w:rFonts w:ascii="Times New Roman" w:hAnsi="Times New Roman" w:cs="Times New Roman"/>
          <w:sz w:val="28"/>
          <w:szCs w:val="28"/>
        </w:rPr>
        <w:t>светил</w:t>
      </w:r>
      <w:r w:rsidR="00534C53">
        <w:rPr>
          <w:rFonts w:ascii="Times New Roman" w:hAnsi="Times New Roman" w:cs="Times New Roman"/>
          <w:sz w:val="28"/>
          <w:szCs w:val="28"/>
        </w:rPr>
        <w:t>ьник</w:t>
      </w:r>
      <w:r w:rsidR="00245708">
        <w:rPr>
          <w:rFonts w:ascii="Times New Roman" w:hAnsi="Times New Roman" w:cs="Times New Roman"/>
          <w:sz w:val="28"/>
          <w:szCs w:val="28"/>
        </w:rPr>
        <w:t>а</w:t>
      </w:r>
      <w:r w:rsidR="008A4F1B">
        <w:rPr>
          <w:rFonts w:ascii="Times New Roman" w:hAnsi="Times New Roman" w:cs="Times New Roman"/>
          <w:sz w:val="28"/>
          <w:szCs w:val="28"/>
        </w:rPr>
        <w:t xml:space="preserve"> (Ж</w:t>
      </w:r>
      <w:r w:rsidR="00CA536B">
        <w:rPr>
          <w:rFonts w:ascii="Times New Roman" w:hAnsi="Times New Roman" w:cs="Times New Roman"/>
          <w:sz w:val="28"/>
          <w:szCs w:val="28"/>
        </w:rPr>
        <w:t>КУ-250</w:t>
      </w:r>
      <w:r w:rsidR="00091573">
        <w:rPr>
          <w:rFonts w:ascii="Times New Roman" w:hAnsi="Times New Roman" w:cs="Times New Roman"/>
          <w:sz w:val="28"/>
          <w:szCs w:val="28"/>
        </w:rPr>
        <w:t xml:space="preserve"> и РКУ-125</w:t>
      </w:r>
      <w:r w:rsidR="00CA536B">
        <w:rPr>
          <w:rFonts w:ascii="Times New Roman" w:hAnsi="Times New Roman" w:cs="Times New Roman"/>
          <w:sz w:val="28"/>
          <w:szCs w:val="28"/>
        </w:rPr>
        <w:t>)</w:t>
      </w:r>
      <w:r w:rsidR="00AF1AC2">
        <w:rPr>
          <w:rFonts w:ascii="Times New Roman" w:hAnsi="Times New Roman" w:cs="Times New Roman"/>
          <w:sz w:val="28"/>
          <w:szCs w:val="28"/>
        </w:rPr>
        <w:t xml:space="preserve">, </w:t>
      </w:r>
      <w:r w:rsidR="001D3C53">
        <w:rPr>
          <w:rFonts w:ascii="Times New Roman" w:hAnsi="Times New Roman" w:cs="Times New Roman"/>
          <w:sz w:val="28"/>
          <w:szCs w:val="28"/>
        </w:rPr>
        <w:t>оборудованные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842">
        <w:rPr>
          <w:rFonts w:ascii="Times New Roman" w:hAnsi="Times New Roman" w:cs="Times New Roman"/>
          <w:sz w:val="28"/>
          <w:szCs w:val="28"/>
        </w:rPr>
        <w:t xml:space="preserve">дугоразрядными </w:t>
      </w:r>
      <w:r>
        <w:rPr>
          <w:rFonts w:ascii="Times New Roman" w:hAnsi="Times New Roman" w:cs="Times New Roman"/>
          <w:sz w:val="28"/>
          <w:szCs w:val="28"/>
        </w:rPr>
        <w:t>лампами мощностью</w:t>
      </w:r>
      <w:r w:rsidR="00814842">
        <w:rPr>
          <w:rFonts w:ascii="Times New Roman" w:hAnsi="Times New Roman" w:cs="Times New Roman"/>
          <w:sz w:val="28"/>
          <w:szCs w:val="28"/>
        </w:rPr>
        <w:t xml:space="preserve"> по</w:t>
      </w:r>
      <w:r w:rsidR="000209B7">
        <w:rPr>
          <w:rFonts w:ascii="Times New Roman" w:hAnsi="Times New Roman" w:cs="Times New Roman"/>
          <w:sz w:val="28"/>
          <w:szCs w:val="28"/>
        </w:rPr>
        <w:t xml:space="preserve"> </w:t>
      </w:r>
      <w:r w:rsidR="00590686">
        <w:rPr>
          <w:rFonts w:ascii="Times New Roman" w:hAnsi="Times New Roman" w:cs="Times New Roman"/>
          <w:sz w:val="28"/>
          <w:szCs w:val="28"/>
        </w:rPr>
        <w:t>250</w:t>
      </w:r>
      <w:r w:rsidR="000209B7">
        <w:rPr>
          <w:rFonts w:ascii="Times New Roman" w:hAnsi="Times New Roman" w:cs="Times New Roman"/>
          <w:sz w:val="28"/>
          <w:szCs w:val="28"/>
        </w:rPr>
        <w:t xml:space="preserve"> Вт</w:t>
      </w:r>
      <w:r w:rsidR="00091573">
        <w:rPr>
          <w:rFonts w:ascii="Times New Roman" w:hAnsi="Times New Roman" w:cs="Times New Roman"/>
          <w:sz w:val="28"/>
          <w:szCs w:val="28"/>
        </w:rPr>
        <w:t xml:space="preserve"> и 125 Вт</w:t>
      </w:r>
      <w:r w:rsidR="001D3C53">
        <w:rPr>
          <w:rFonts w:ascii="Times New Roman" w:hAnsi="Times New Roman" w:cs="Times New Roman"/>
          <w:sz w:val="28"/>
          <w:szCs w:val="28"/>
        </w:rPr>
        <w:t>.</w:t>
      </w:r>
      <w:r w:rsidR="00590686">
        <w:rPr>
          <w:rFonts w:ascii="Times New Roman" w:hAnsi="Times New Roman" w:cs="Times New Roman"/>
          <w:sz w:val="28"/>
          <w:szCs w:val="28"/>
        </w:rPr>
        <w:t xml:space="preserve"> </w:t>
      </w:r>
      <w:r w:rsidR="00663C0E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245708">
        <w:rPr>
          <w:rFonts w:ascii="Times New Roman" w:hAnsi="Times New Roman" w:cs="Times New Roman"/>
          <w:sz w:val="28"/>
          <w:szCs w:val="28"/>
        </w:rPr>
        <w:t>фото</w:t>
      </w:r>
      <w:r w:rsidR="001D3C53">
        <w:rPr>
          <w:rFonts w:ascii="Times New Roman" w:hAnsi="Times New Roman" w:cs="Times New Roman"/>
          <w:sz w:val="28"/>
          <w:szCs w:val="28"/>
        </w:rPr>
        <w:t>реле</w:t>
      </w:r>
      <w:r w:rsidR="00EF55E7">
        <w:rPr>
          <w:rFonts w:ascii="Times New Roman" w:hAnsi="Times New Roman" w:cs="Times New Roman"/>
          <w:sz w:val="28"/>
          <w:szCs w:val="28"/>
        </w:rPr>
        <w:t xml:space="preserve"> </w:t>
      </w:r>
      <w:r w:rsidR="00091573">
        <w:rPr>
          <w:rFonts w:ascii="Times New Roman" w:hAnsi="Times New Roman" w:cs="Times New Roman"/>
          <w:sz w:val="28"/>
          <w:szCs w:val="28"/>
        </w:rPr>
        <w:t>и временные реле</w:t>
      </w:r>
      <w:r w:rsidR="008A4F1B">
        <w:rPr>
          <w:rFonts w:ascii="Times New Roman" w:hAnsi="Times New Roman" w:cs="Times New Roman"/>
          <w:sz w:val="28"/>
          <w:szCs w:val="28"/>
        </w:rPr>
        <w:t>.</w:t>
      </w:r>
    </w:p>
    <w:p w:rsidR="00853D5F" w:rsidRPr="00853D5F" w:rsidRDefault="00786BD2" w:rsidP="00EF5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2AC">
        <w:rPr>
          <w:rFonts w:ascii="Times New Roman" w:hAnsi="Times New Roman" w:cs="Times New Roman"/>
          <w:sz w:val="28"/>
          <w:szCs w:val="28"/>
        </w:rPr>
        <w:t>Учет потребления электроэнергии уличным освещением</w:t>
      </w:r>
      <w:r w:rsidR="00282EB9">
        <w:rPr>
          <w:rFonts w:ascii="Times New Roman" w:hAnsi="Times New Roman" w:cs="Times New Roman"/>
          <w:sz w:val="28"/>
          <w:szCs w:val="28"/>
        </w:rPr>
        <w:t xml:space="preserve"> </w:t>
      </w:r>
      <w:r w:rsidRPr="000072AC">
        <w:rPr>
          <w:rFonts w:ascii="Times New Roman" w:hAnsi="Times New Roman" w:cs="Times New Roman"/>
          <w:sz w:val="28"/>
          <w:szCs w:val="28"/>
        </w:rPr>
        <w:t>ведется по приборам учета электрической энергии</w:t>
      </w:r>
      <w:r w:rsidR="00245708">
        <w:rPr>
          <w:rFonts w:ascii="Times New Roman" w:hAnsi="Times New Roman" w:cs="Times New Roman"/>
          <w:sz w:val="28"/>
          <w:szCs w:val="28"/>
        </w:rPr>
        <w:t>.</w:t>
      </w:r>
      <w:r w:rsidR="00CA5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F1B" w:rsidRDefault="008A4F1B" w:rsidP="00EB756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91573" w:rsidRDefault="00091573" w:rsidP="00EB756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91573" w:rsidRDefault="00091573" w:rsidP="00EB756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91573" w:rsidRDefault="00091573" w:rsidP="00EB756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B7568" w:rsidRPr="00D02D09" w:rsidRDefault="00EB7568" w:rsidP="00EB75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02D09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потребителей моторного топлива</w:t>
      </w:r>
    </w:p>
    <w:p w:rsidR="005C3561" w:rsidRPr="00D02D09" w:rsidRDefault="005C3561" w:rsidP="005C35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D09">
        <w:rPr>
          <w:rFonts w:ascii="Times New Roman" w:hAnsi="Times New Roman" w:cs="Times New Roman"/>
          <w:sz w:val="28"/>
          <w:szCs w:val="28"/>
        </w:rPr>
        <w:t xml:space="preserve">Поставщиком моторного топлива является </w:t>
      </w:r>
      <w:r w:rsidR="00245708">
        <w:rPr>
          <w:rFonts w:ascii="Times New Roman" w:hAnsi="Times New Roman" w:cs="Times New Roman"/>
          <w:sz w:val="28"/>
          <w:szCs w:val="28"/>
        </w:rPr>
        <w:t>ИП</w:t>
      </w:r>
      <w:r w:rsidR="001C6121" w:rsidRPr="00D02D09">
        <w:rPr>
          <w:rFonts w:ascii="Times New Roman" w:hAnsi="Times New Roman" w:cs="Times New Roman"/>
          <w:sz w:val="28"/>
          <w:szCs w:val="28"/>
        </w:rPr>
        <w:t xml:space="preserve"> «</w:t>
      </w:r>
      <w:r w:rsidR="00245708">
        <w:rPr>
          <w:rFonts w:ascii="Times New Roman" w:hAnsi="Times New Roman" w:cs="Times New Roman"/>
          <w:sz w:val="28"/>
          <w:szCs w:val="28"/>
        </w:rPr>
        <w:t>Соловьев А.Н.</w:t>
      </w:r>
      <w:r w:rsidR="001C6121" w:rsidRPr="00D02D09">
        <w:rPr>
          <w:rFonts w:ascii="Times New Roman" w:hAnsi="Times New Roman" w:cs="Times New Roman"/>
          <w:sz w:val="28"/>
          <w:szCs w:val="28"/>
        </w:rPr>
        <w:t>».</w:t>
      </w:r>
    </w:p>
    <w:p w:rsidR="005C3561" w:rsidRPr="00D02D09" w:rsidRDefault="005C3561" w:rsidP="005C35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D09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r w:rsidR="008A4F1B" w:rsidRPr="00D02D09">
        <w:rPr>
          <w:rFonts w:ascii="Times New Roman" w:hAnsi="Times New Roman" w:cs="Times New Roman"/>
          <w:sz w:val="28"/>
          <w:szCs w:val="28"/>
        </w:rPr>
        <w:t>находи</w:t>
      </w:r>
      <w:r w:rsidRPr="00D02D09">
        <w:rPr>
          <w:rFonts w:ascii="Times New Roman" w:hAnsi="Times New Roman" w:cs="Times New Roman"/>
          <w:sz w:val="28"/>
          <w:szCs w:val="28"/>
        </w:rPr>
        <w:t xml:space="preserve">тся </w:t>
      </w:r>
      <w:r w:rsidR="008A4F1B" w:rsidRPr="00D02D09">
        <w:rPr>
          <w:rFonts w:ascii="Times New Roman" w:hAnsi="Times New Roman" w:cs="Times New Roman"/>
          <w:sz w:val="28"/>
          <w:szCs w:val="28"/>
        </w:rPr>
        <w:t>1</w:t>
      </w:r>
      <w:r w:rsidRPr="00D02D0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A4F1B" w:rsidRPr="00D02D09">
        <w:rPr>
          <w:rFonts w:ascii="Times New Roman" w:hAnsi="Times New Roman" w:cs="Times New Roman"/>
          <w:sz w:val="28"/>
          <w:szCs w:val="28"/>
        </w:rPr>
        <w:t>а</w:t>
      </w:r>
      <w:r w:rsidRPr="00D02D09">
        <w:rPr>
          <w:rFonts w:ascii="Times New Roman" w:hAnsi="Times New Roman" w:cs="Times New Roman"/>
          <w:sz w:val="28"/>
          <w:szCs w:val="28"/>
        </w:rPr>
        <w:t xml:space="preserve"> автотранспорта         марки</w:t>
      </w:r>
      <w:r w:rsidR="00663C0E" w:rsidRPr="00D02D09">
        <w:rPr>
          <w:rFonts w:ascii="Times New Roman" w:hAnsi="Times New Roman" w:cs="Times New Roman"/>
          <w:sz w:val="28"/>
          <w:szCs w:val="28"/>
        </w:rPr>
        <w:t>:</w:t>
      </w:r>
      <w:r w:rsidRPr="00D02D09">
        <w:rPr>
          <w:rFonts w:ascii="Times New Roman" w:hAnsi="Times New Roman" w:cs="Times New Roman"/>
          <w:sz w:val="28"/>
          <w:szCs w:val="28"/>
        </w:rPr>
        <w:t xml:space="preserve"> </w:t>
      </w:r>
      <w:r w:rsidR="00094B14" w:rsidRPr="00A232EE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094B14" w:rsidRPr="00A232EE">
        <w:rPr>
          <w:rFonts w:ascii="Times New Roman" w:hAnsi="Times New Roman" w:cs="Times New Roman"/>
          <w:sz w:val="28"/>
          <w:szCs w:val="28"/>
        </w:rPr>
        <w:t xml:space="preserve"> </w:t>
      </w:r>
      <w:r w:rsidR="00094B14" w:rsidRPr="00A232EE">
        <w:rPr>
          <w:rFonts w:ascii="Times New Roman" w:hAnsi="Times New Roman" w:cs="Times New Roman"/>
          <w:sz w:val="28"/>
          <w:szCs w:val="28"/>
          <w:lang w:val="en-US"/>
        </w:rPr>
        <w:t>SANDERO</w:t>
      </w:r>
      <w:r w:rsidR="00094B14" w:rsidRPr="00A232EE">
        <w:rPr>
          <w:rFonts w:ascii="Times New Roman" w:hAnsi="Times New Roman" w:cs="Times New Roman"/>
          <w:sz w:val="28"/>
          <w:szCs w:val="28"/>
        </w:rPr>
        <w:t xml:space="preserve"> </w:t>
      </w:r>
      <w:r w:rsidR="00094B14" w:rsidRPr="00E02D1D">
        <w:rPr>
          <w:rFonts w:ascii="Times New Roman" w:hAnsi="Times New Roman" w:cs="Times New Roman"/>
          <w:sz w:val="28"/>
          <w:szCs w:val="28"/>
        </w:rPr>
        <w:t>(легковой автомобиль</w:t>
      </w:r>
      <w:r w:rsidR="00094B14">
        <w:rPr>
          <w:rFonts w:ascii="Times New Roman" w:hAnsi="Times New Roman" w:cs="Times New Roman"/>
          <w:sz w:val="28"/>
          <w:szCs w:val="28"/>
        </w:rPr>
        <w:t>, 2014 г.в.</w:t>
      </w:r>
      <w:r w:rsidR="00094B14" w:rsidRPr="00E02D1D">
        <w:rPr>
          <w:rFonts w:ascii="Times New Roman" w:hAnsi="Times New Roman" w:cs="Times New Roman"/>
          <w:sz w:val="28"/>
          <w:szCs w:val="28"/>
        </w:rPr>
        <w:t>).</w:t>
      </w:r>
    </w:p>
    <w:p w:rsidR="00116A2A" w:rsidRDefault="005C3561" w:rsidP="00F8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пробег автотранспортом за 2015 год: </w:t>
      </w:r>
      <w:r w:rsidR="00094B14">
        <w:rPr>
          <w:rFonts w:ascii="Times New Roman" w:hAnsi="Times New Roman" w:cs="Times New Roman"/>
          <w:sz w:val="28"/>
          <w:szCs w:val="28"/>
        </w:rPr>
        <w:t>18 945</w:t>
      </w:r>
      <w:r w:rsidR="00F83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1" w:name="__RefHeading___Toc334028560"/>
      <w:bookmarkEnd w:id="1"/>
      <w:r>
        <w:rPr>
          <w:rFonts w:ascii="Times New Roman" w:hAnsi="Times New Roman" w:cs="Times New Roman"/>
          <w:sz w:val="28"/>
          <w:szCs w:val="28"/>
        </w:rPr>
        <w:t>м.</w:t>
      </w:r>
    </w:p>
    <w:p w:rsidR="004C056E" w:rsidRDefault="004C056E" w:rsidP="00D02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0686" w:rsidRDefault="00590686" w:rsidP="00D02D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7BB8" w:rsidRPr="00AF1AC2" w:rsidRDefault="006C7BB8" w:rsidP="00786BD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1AC2">
        <w:rPr>
          <w:rFonts w:ascii="Times New Roman" w:hAnsi="Times New Roman" w:cs="Times New Roman"/>
          <w:b/>
          <w:sz w:val="24"/>
          <w:szCs w:val="24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541"/>
        <w:gridCol w:w="2269"/>
        <w:gridCol w:w="2435"/>
        <w:gridCol w:w="2192"/>
      </w:tblGrid>
      <w:tr w:rsidR="006C7BB8" w:rsidRPr="000D4F46" w:rsidTr="00FE60C9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6C7BB8" w:rsidP="00FE6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6C7BB8" w:rsidP="00FE6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6C7BB8" w:rsidP="00FE6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Вводов, оснащенных </w:t>
            </w: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BB8" w:rsidRPr="000D4F46" w:rsidRDefault="006C7BB8" w:rsidP="00FE60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приборами учета, %</w:t>
            </w:r>
          </w:p>
        </w:tc>
      </w:tr>
      <w:tr w:rsidR="006C7BB8" w:rsidRPr="000D4F46" w:rsidTr="00FE60C9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6C7BB8" w:rsidP="008A4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="008A4F1B">
              <w:rPr>
                <w:rFonts w:ascii="Times New Roman" w:hAnsi="Times New Roman" w:cs="Times New Roman"/>
                <w:sz w:val="24"/>
                <w:szCs w:val="24"/>
              </w:rPr>
              <w:t>ическая 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094B14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094B14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BB8" w:rsidRPr="000D4F46" w:rsidRDefault="006C7BB8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7BB8" w:rsidRPr="000D4F46" w:rsidTr="00FE60C9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094B14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094B14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7BB8" w:rsidRPr="000D4F46" w:rsidRDefault="00094B14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BB8" w:rsidRPr="000D4F46" w:rsidRDefault="00590686" w:rsidP="00FE60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C056E" w:rsidRDefault="004C056E" w:rsidP="00F83C0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4C056E" w:rsidRDefault="004C056E" w:rsidP="00F83C0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590686" w:rsidRDefault="00590686" w:rsidP="00F83C0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2E68C9" w:rsidRPr="00AF1AC2" w:rsidRDefault="002E68C9" w:rsidP="00F83C0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F1AC2">
        <w:rPr>
          <w:rFonts w:ascii="Times New Roman" w:hAnsi="Times New Roman"/>
          <w:b/>
          <w:sz w:val="24"/>
          <w:szCs w:val="24"/>
        </w:rPr>
        <w:t>Структура фактических затрат на энергетические ресурсы</w:t>
      </w:r>
    </w:p>
    <w:p w:rsidR="002E68C9" w:rsidRPr="00282EB9" w:rsidRDefault="0023618C" w:rsidP="00282EB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F1AC2">
        <w:rPr>
          <w:rFonts w:ascii="Times New Roman" w:hAnsi="Times New Roman"/>
          <w:b/>
          <w:sz w:val="24"/>
          <w:szCs w:val="24"/>
        </w:rPr>
        <w:t>в 2015</w:t>
      </w:r>
      <w:r w:rsidR="002E68C9" w:rsidRPr="00AF1AC2">
        <w:rPr>
          <w:rFonts w:ascii="Times New Roman" w:hAnsi="Times New Roman"/>
          <w:b/>
          <w:sz w:val="24"/>
          <w:szCs w:val="24"/>
        </w:rPr>
        <w:t xml:space="preserve"> (базовом) году</w:t>
      </w:r>
    </w:p>
    <w:tbl>
      <w:tblPr>
        <w:tblStyle w:val="a3"/>
        <w:tblW w:w="10777" w:type="dxa"/>
        <w:jc w:val="center"/>
        <w:tblLayout w:type="fixed"/>
        <w:tblLook w:val="04A0"/>
      </w:tblPr>
      <w:tblGrid>
        <w:gridCol w:w="675"/>
        <w:gridCol w:w="2380"/>
        <w:gridCol w:w="1134"/>
        <w:gridCol w:w="1701"/>
        <w:gridCol w:w="1559"/>
        <w:gridCol w:w="1664"/>
        <w:gridCol w:w="1664"/>
      </w:tblGrid>
      <w:tr w:rsidR="005957F6" w:rsidRPr="005957F6" w:rsidTr="009F5325">
        <w:trPr>
          <w:trHeight w:val="769"/>
          <w:jc w:val="center"/>
        </w:trPr>
        <w:tc>
          <w:tcPr>
            <w:tcW w:w="675" w:type="dxa"/>
            <w:vAlign w:val="center"/>
          </w:tcPr>
          <w:p w:rsidR="005957F6" w:rsidRPr="005957F6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0" w:type="dxa"/>
            <w:vAlign w:val="center"/>
          </w:tcPr>
          <w:p w:rsidR="005957F6" w:rsidRPr="005957F6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:rsidR="005957F6" w:rsidRPr="005957F6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измер</w:t>
            </w:r>
            <w:proofErr w:type="spellEnd"/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957F6" w:rsidRPr="005957F6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559" w:type="dxa"/>
            <w:vAlign w:val="center"/>
          </w:tcPr>
          <w:p w:rsidR="005957F6" w:rsidRPr="005957F6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64" w:type="dxa"/>
            <w:vAlign w:val="center"/>
          </w:tcPr>
          <w:p w:rsidR="005957F6" w:rsidRPr="005957F6" w:rsidRDefault="005957F6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условном топливе, </w:t>
            </w:r>
            <w:proofErr w:type="spellStart"/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т.у.</w:t>
            </w:r>
            <w:proofErr w:type="gramStart"/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64" w:type="dxa"/>
            <w:vAlign w:val="center"/>
          </w:tcPr>
          <w:p w:rsidR="005957F6" w:rsidRPr="005957F6" w:rsidRDefault="00C267F9" w:rsidP="009F5325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Средне-взвешенныйт</w:t>
            </w:r>
            <w:r w:rsid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ариф</w:t>
            </w:r>
            <w:proofErr w:type="spellEnd"/>
          </w:p>
        </w:tc>
      </w:tr>
      <w:tr w:rsidR="00AF1AC2" w:rsidRPr="005957F6" w:rsidTr="005957F6">
        <w:trPr>
          <w:trHeight w:val="343"/>
          <w:jc w:val="center"/>
        </w:trPr>
        <w:tc>
          <w:tcPr>
            <w:tcW w:w="675" w:type="dxa"/>
            <w:vAlign w:val="center"/>
          </w:tcPr>
          <w:p w:rsidR="00AF1AC2" w:rsidRPr="005957F6" w:rsidRDefault="006E1BA3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Align w:val="center"/>
          </w:tcPr>
          <w:p w:rsidR="00AF1AC2" w:rsidRDefault="006E1BA3" w:rsidP="008A4F1B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</w:t>
            </w:r>
            <w:r w:rsidR="008A4F1B">
              <w:rPr>
                <w:rFonts w:ascii="Times New Roman" w:eastAsia="Times New Roman" w:hAnsi="Times New Roman"/>
                <w:sz w:val="24"/>
                <w:szCs w:val="24"/>
              </w:rPr>
              <w:t>ическая энергия</w:t>
            </w:r>
          </w:p>
        </w:tc>
        <w:tc>
          <w:tcPr>
            <w:tcW w:w="1134" w:type="dxa"/>
            <w:vAlign w:val="center"/>
          </w:tcPr>
          <w:p w:rsidR="00AF1AC2" w:rsidRPr="005957F6" w:rsidRDefault="00AF1AC2" w:rsidP="00393F7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1" w:type="dxa"/>
            <w:vAlign w:val="center"/>
          </w:tcPr>
          <w:p w:rsidR="00AF1AC2" w:rsidRPr="005957F6" w:rsidRDefault="00094B14" w:rsidP="00393F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4 731</w:t>
            </w:r>
          </w:p>
        </w:tc>
        <w:tc>
          <w:tcPr>
            <w:tcW w:w="1559" w:type="dxa"/>
            <w:vAlign w:val="center"/>
          </w:tcPr>
          <w:p w:rsidR="00AF1AC2" w:rsidRPr="005957F6" w:rsidRDefault="00094B14" w:rsidP="00393F7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29 953</w:t>
            </w:r>
          </w:p>
        </w:tc>
        <w:tc>
          <w:tcPr>
            <w:tcW w:w="1664" w:type="dxa"/>
            <w:vAlign w:val="center"/>
          </w:tcPr>
          <w:p w:rsidR="00AF1AC2" w:rsidRPr="005957F6" w:rsidRDefault="00094B14" w:rsidP="00393F7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1,63</w:t>
            </w:r>
          </w:p>
        </w:tc>
        <w:tc>
          <w:tcPr>
            <w:tcW w:w="1664" w:type="dxa"/>
            <w:vAlign w:val="center"/>
          </w:tcPr>
          <w:p w:rsidR="000D4291" w:rsidRDefault="00094B14" w:rsidP="00393F7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6,33</w:t>
            </w:r>
          </w:p>
          <w:p w:rsidR="00AF1AC2" w:rsidRPr="005957F6" w:rsidRDefault="00AF1AC2" w:rsidP="00393F7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(руб./кВт*ч)</w:t>
            </w:r>
          </w:p>
        </w:tc>
      </w:tr>
      <w:tr w:rsidR="00AF1AC2" w:rsidRPr="005957F6" w:rsidTr="005957F6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F1AC2" w:rsidRPr="005957F6" w:rsidRDefault="00AF1AC2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AF1AC2" w:rsidRPr="005957F6" w:rsidRDefault="00AF1AC2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1AC2" w:rsidRPr="005957F6" w:rsidRDefault="00AF1AC2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1AC2" w:rsidRPr="005957F6" w:rsidRDefault="00094B14" w:rsidP="005957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158 800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1AC2" w:rsidRPr="005957F6" w:rsidRDefault="00094B14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1 070 363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AF1AC2" w:rsidRPr="005957F6" w:rsidRDefault="00094B14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54,71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0D4291" w:rsidRDefault="00094B14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6,74</w:t>
            </w:r>
          </w:p>
          <w:p w:rsidR="00AF1AC2" w:rsidRPr="005957F6" w:rsidRDefault="00AF1AC2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(руб./кВт*ч)</w:t>
            </w:r>
          </w:p>
        </w:tc>
      </w:tr>
      <w:tr w:rsidR="00245708" w:rsidRPr="005957F6" w:rsidTr="005957F6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45708" w:rsidRDefault="00245708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245708" w:rsidRDefault="00094B14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45708" w:rsidRPr="00245708" w:rsidRDefault="00245708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5708" w:rsidRDefault="00094B14" w:rsidP="005957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5708" w:rsidRDefault="00094B14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36 001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245708" w:rsidRDefault="00094B14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7,24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245708" w:rsidRDefault="00094B14" w:rsidP="0024570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5,72</w:t>
            </w:r>
          </w:p>
          <w:p w:rsidR="00245708" w:rsidRDefault="00245708" w:rsidP="0024570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(руб./м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EF55E7" w:rsidRPr="005957F6" w:rsidTr="005957F6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F55E7" w:rsidRDefault="00245708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EF55E7" w:rsidRDefault="00094B14" w:rsidP="005957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(АИ-95</w:t>
            </w:r>
            <w:r w:rsidR="00EF55E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55E7" w:rsidRDefault="00EF55E7" w:rsidP="008D50DA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55E7" w:rsidRDefault="00094B14" w:rsidP="008D50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55E7" w:rsidRDefault="00094B14" w:rsidP="008D50DA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52 491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EF55E7" w:rsidRDefault="00094B14" w:rsidP="008D50DA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EF55E7" w:rsidRDefault="00094B14" w:rsidP="008D50DA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30,22</w:t>
            </w:r>
            <w:r w:rsidR="00EF55E7">
              <w:rPr>
                <w:rFonts w:ascii="Times New Roman" w:eastAsia="Times New Roman" w:hAnsi="Times New Roman"/>
                <w:sz w:val="24"/>
                <w:szCs w:val="24"/>
              </w:rPr>
              <w:t xml:space="preserve"> (руб./л)</w:t>
            </w:r>
          </w:p>
        </w:tc>
      </w:tr>
      <w:tr w:rsidR="00EF55E7" w:rsidRPr="005957F6" w:rsidTr="00A10CFB">
        <w:trPr>
          <w:trHeight w:val="116"/>
          <w:jc w:val="center"/>
        </w:trPr>
        <w:tc>
          <w:tcPr>
            <w:tcW w:w="5890" w:type="dxa"/>
            <w:gridSpan w:val="4"/>
            <w:vAlign w:val="center"/>
          </w:tcPr>
          <w:p w:rsidR="00EF55E7" w:rsidRPr="005957F6" w:rsidRDefault="00EF55E7" w:rsidP="005957F6">
            <w:pPr>
              <w:pStyle w:val="ac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F55E7" w:rsidRPr="006E1BA3" w:rsidRDefault="00094B14" w:rsidP="005957F6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1 188 808</w:t>
            </w:r>
          </w:p>
        </w:tc>
        <w:tc>
          <w:tcPr>
            <w:tcW w:w="1664" w:type="dxa"/>
            <w:vAlign w:val="center"/>
          </w:tcPr>
          <w:p w:rsidR="00EF55E7" w:rsidRPr="005957F6" w:rsidRDefault="00094B14" w:rsidP="005957F6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65,73</w:t>
            </w:r>
          </w:p>
        </w:tc>
        <w:tc>
          <w:tcPr>
            <w:tcW w:w="1664" w:type="dxa"/>
            <w:vAlign w:val="center"/>
          </w:tcPr>
          <w:p w:rsidR="00EF55E7" w:rsidRPr="005957F6" w:rsidRDefault="00EF55E7" w:rsidP="005957F6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3C3E2E" w:rsidRDefault="003C3E2E" w:rsidP="0099757B">
      <w:pPr>
        <w:rPr>
          <w:rFonts w:ascii="Times New Roman" w:hAnsi="Times New Roman" w:cs="Times New Roman"/>
          <w:bCs/>
          <w:sz w:val="28"/>
          <w:szCs w:val="28"/>
        </w:rPr>
        <w:sectPr w:rsidR="003C3E2E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bookmarkStart w:id="2" w:name="__RefHeading___Toc334028561"/>
      <w:bookmarkEnd w:id="2"/>
    </w:p>
    <w:p w:rsidR="00C24267" w:rsidRPr="000E3173" w:rsidRDefault="00094B14" w:rsidP="0099757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4B14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238750" cy="36099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4267" w:rsidRPr="00A10CFB" w:rsidRDefault="00A10CFB" w:rsidP="00601B3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CFB">
        <w:rPr>
          <w:rFonts w:ascii="Times New Roman" w:hAnsi="Times New Roman" w:cs="Times New Roman"/>
          <w:bCs/>
          <w:sz w:val="28"/>
          <w:szCs w:val="28"/>
        </w:rPr>
        <w:t>Рис. 1</w:t>
      </w:r>
      <w:r w:rsidR="00C24267" w:rsidRPr="00A10CFB">
        <w:rPr>
          <w:rFonts w:ascii="Times New Roman" w:hAnsi="Times New Roman" w:cs="Times New Roman"/>
          <w:bCs/>
          <w:sz w:val="28"/>
          <w:szCs w:val="28"/>
        </w:rPr>
        <w:t xml:space="preserve"> Структура фактических затрат на ТЭР в 2015 г.</w:t>
      </w:r>
    </w:p>
    <w:p w:rsidR="00601B31" w:rsidRPr="000E3173" w:rsidRDefault="00601B31" w:rsidP="00601B31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3173">
        <w:rPr>
          <w:rFonts w:ascii="Times New Roman" w:hAnsi="Times New Roman" w:cs="Times New Roman"/>
          <w:bCs/>
          <w:sz w:val="28"/>
          <w:szCs w:val="28"/>
        </w:rPr>
        <w:t>Предлагаемые мероприятия в области энергосбережения:</w:t>
      </w:r>
    </w:p>
    <w:p w:rsidR="0012743E" w:rsidRDefault="009C662B" w:rsidP="002C35EF">
      <w:pPr>
        <w:pStyle w:val="ab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Замена </w:t>
      </w:r>
      <w:r w:rsidR="00895C59">
        <w:rPr>
          <w:bCs/>
          <w:sz w:val="28"/>
          <w:szCs w:val="28"/>
        </w:rPr>
        <w:t>дугоразрядных ламп</w:t>
      </w:r>
      <w:r>
        <w:rPr>
          <w:bCs/>
          <w:sz w:val="28"/>
          <w:szCs w:val="28"/>
        </w:rPr>
        <w:t xml:space="preserve"> уличного освещения (</w:t>
      </w:r>
      <w:r>
        <w:rPr>
          <w:bCs/>
          <w:sz w:val="28"/>
          <w:szCs w:val="28"/>
          <w:lang w:val="en-US"/>
        </w:rPr>
        <w:t>E</w:t>
      </w:r>
      <w:r w:rsidRPr="009C662B">
        <w:rPr>
          <w:bCs/>
          <w:sz w:val="28"/>
          <w:szCs w:val="28"/>
        </w:rPr>
        <w:t>40</w:t>
      </w:r>
      <w:r w:rsidR="00137F98">
        <w:rPr>
          <w:bCs/>
          <w:sz w:val="28"/>
          <w:szCs w:val="28"/>
          <w:lang w:val="en-US"/>
        </w:rPr>
        <w:t> </w:t>
      </w:r>
      <w:r w:rsidRPr="009C662B">
        <w:rPr>
          <w:bCs/>
          <w:sz w:val="28"/>
          <w:szCs w:val="28"/>
        </w:rPr>
        <w:t>250</w:t>
      </w:r>
      <w:r w:rsidR="00137F98">
        <w:rPr>
          <w:bCs/>
          <w:sz w:val="28"/>
          <w:szCs w:val="28"/>
        </w:rPr>
        <w:t>/125</w:t>
      </w:r>
      <w:r>
        <w:rPr>
          <w:bCs/>
          <w:sz w:val="28"/>
          <w:szCs w:val="28"/>
          <w:lang w:val="en-US"/>
        </w:rPr>
        <w:t>W</w:t>
      </w:r>
      <w:r w:rsidRPr="009C662B">
        <w:rPr>
          <w:bCs/>
          <w:sz w:val="28"/>
          <w:szCs w:val="28"/>
        </w:rPr>
        <w:t xml:space="preserve"> – </w:t>
      </w:r>
      <w:r w:rsidR="00137F98">
        <w:rPr>
          <w:bCs/>
          <w:sz w:val="28"/>
          <w:szCs w:val="28"/>
        </w:rPr>
        <w:t>282</w:t>
      </w:r>
      <w:r>
        <w:rPr>
          <w:bCs/>
          <w:sz w:val="28"/>
          <w:szCs w:val="28"/>
        </w:rPr>
        <w:t xml:space="preserve"> шт.) на светодиодные </w:t>
      </w:r>
      <w:r w:rsidR="00895C59">
        <w:rPr>
          <w:bCs/>
          <w:sz w:val="28"/>
          <w:szCs w:val="28"/>
        </w:rPr>
        <w:t>лампы</w:t>
      </w:r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E</w:t>
      </w:r>
      <w:r w:rsidRPr="009C662B">
        <w:rPr>
          <w:bCs/>
          <w:sz w:val="28"/>
          <w:szCs w:val="28"/>
        </w:rPr>
        <w:t>40 80</w:t>
      </w:r>
      <w:r>
        <w:rPr>
          <w:bCs/>
          <w:sz w:val="28"/>
          <w:szCs w:val="28"/>
          <w:lang w:val="en-US"/>
        </w:rPr>
        <w:t>W</w:t>
      </w:r>
      <w:r w:rsidRPr="009C662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. </w:t>
      </w:r>
    </w:p>
    <w:p w:rsidR="00A9719D" w:rsidRPr="00A9719D" w:rsidRDefault="00A9719D" w:rsidP="002C35EF">
      <w:pPr>
        <w:pStyle w:val="ab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Дисперсная промывка </w:t>
      </w:r>
      <w:r w:rsidRPr="00243D1E">
        <w:rPr>
          <w:sz w:val="28"/>
          <w:szCs w:val="28"/>
        </w:rPr>
        <w:t xml:space="preserve">трубопроводов внутренних систем отопления </w:t>
      </w:r>
      <w:r>
        <w:rPr>
          <w:sz w:val="28"/>
          <w:szCs w:val="28"/>
        </w:rPr>
        <w:t>в зданиях Администрации.</w:t>
      </w:r>
    </w:p>
    <w:p w:rsidR="00E45538" w:rsidRDefault="00A9719D" w:rsidP="002C35EF">
      <w:pPr>
        <w:pStyle w:val="ab"/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Монтаж </w:t>
      </w:r>
      <w:r>
        <w:rPr>
          <w:bCs/>
          <w:sz w:val="28"/>
          <w:szCs w:val="28"/>
        </w:rPr>
        <w:t>теплоотражающих экранов за отопительными приборами (13 шт.) в зданиях Администрации.</w:t>
      </w:r>
      <w:r>
        <w:rPr>
          <w:sz w:val="28"/>
          <w:szCs w:val="28"/>
        </w:rPr>
        <w:t xml:space="preserve"> </w:t>
      </w:r>
    </w:p>
    <w:p w:rsidR="006115CE" w:rsidRDefault="006115CE" w:rsidP="001E39A9">
      <w:pPr>
        <w:pStyle w:val="1"/>
        <w:tabs>
          <w:tab w:val="clear" w:pos="0"/>
        </w:tabs>
        <w:spacing w:before="0"/>
        <w:ind w:left="0" w:firstLine="567"/>
        <w:jc w:val="both"/>
        <w:rPr>
          <w:rFonts w:eastAsiaTheme="minorEastAsia"/>
          <w:b w:val="0"/>
          <w:caps w:val="0"/>
          <w:kern w:val="0"/>
          <w:lang w:eastAsia="ru-RU"/>
        </w:rPr>
      </w:pPr>
    </w:p>
    <w:p w:rsidR="00AB257E" w:rsidRPr="00F86C19" w:rsidRDefault="00AB257E" w:rsidP="00AB257E">
      <w:pPr>
        <w:pStyle w:val="1"/>
        <w:tabs>
          <w:tab w:val="clear" w:pos="0"/>
        </w:tabs>
        <w:spacing w:before="0"/>
        <w:ind w:left="0" w:firstLine="567"/>
        <w:jc w:val="both"/>
        <w:rPr>
          <w:b w:val="0"/>
        </w:rPr>
      </w:pPr>
      <w:r>
        <w:rPr>
          <w:rFonts w:eastAsiaTheme="minorEastAsia"/>
          <w:b w:val="0"/>
          <w:caps w:val="0"/>
          <w:kern w:val="0"/>
          <w:lang w:eastAsia="ru-RU"/>
        </w:rPr>
        <w:t>Мероприятия по сокращению потребления моторного топлива в рамках программы энергосбережения и повышения энергетической эффективности проводить нецелесообразно в связи с высоким сроком окупаемости.</w:t>
      </w:r>
    </w:p>
    <w:p w:rsidR="00AB257E" w:rsidRPr="00AB257E" w:rsidRDefault="00AB257E" w:rsidP="00AB257E"/>
    <w:p w:rsidR="00F60301" w:rsidRDefault="00F60301" w:rsidP="00DB0F7E">
      <w:pPr>
        <w:pStyle w:val="1"/>
        <w:tabs>
          <w:tab w:val="clear" w:pos="0"/>
        </w:tabs>
        <w:ind w:left="0" w:firstLine="0"/>
        <w:sectPr w:rsidR="00F60301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B0F7E" w:rsidRDefault="00DB0F7E" w:rsidP="00DB0F7E">
      <w:pPr>
        <w:pStyle w:val="1"/>
        <w:tabs>
          <w:tab w:val="clear" w:pos="0"/>
        </w:tabs>
        <w:ind w:left="0" w:firstLine="0"/>
      </w:pPr>
      <w:r>
        <w:lastRenderedPageBreak/>
        <w:t>РАЗДЕЛ 4</w:t>
      </w:r>
      <w:r w:rsidRPr="000800CB">
        <w:t xml:space="preserve">. </w:t>
      </w:r>
    </w:p>
    <w:p w:rsidR="00DB0F7E" w:rsidRPr="00190F3B" w:rsidRDefault="00DB0F7E" w:rsidP="00DB0F7E">
      <w:pPr>
        <w:pStyle w:val="1"/>
        <w:tabs>
          <w:tab w:val="clear" w:pos="0"/>
        </w:tabs>
        <w:ind w:left="0" w:firstLine="0"/>
        <w:jc w:val="center"/>
      </w:pPr>
      <w:r w:rsidRPr="000800CB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DB0F7E" w:rsidRPr="00190F3B" w:rsidRDefault="00DB0F7E" w:rsidP="00DB0F7E"/>
    <w:p w:rsidR="00DB0F7E" w:rsidRPr="00973486" w:rsidRDefault="00DB0F7E" w:rsidP="00DB0F7E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486">
        <w:rPr>
          <w:rFonts w:ascii="Times New Roman" w:hAnsi="Times New Roman" w:cs="Times New Roman"/>
          <w:color w:val="auto"/>
          <w:sz w:val="28"/>
          <w:szCs w:val="28"/>
        </w:rPr>
        <w:t>4.1. Основные направления энергосбережения  и повышения энергетической эффективности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</w:p>
    <w:p w:rsidR="00DB0F7E" w:rsidRPr="00DB0F7E" w:rsidRDefault="00DB0F7E" w:rsidP="00DB0F7E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0F7E">
        <w:rPr>
          <w:rFonts w:ascii="Times New Roman" w:hAnsi="Times New Roman" w:cs="Times New Roman"/>
          <w:b w:val="0"/>
          <w:color w:val="auto"/>
          <w:sz w:val="28"/>
          <w:szCs w:val="28"/>
        </w:rPr>
        <w:t>4.1.1. Развитие нормативно-правовой базы энергосбережения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</w:p>
    <w:p w:rsidR="00DB0F7E" w:rsidRPr="00DB0F7E" w:rsidRDefault="00DB0F7E" w:rsidP="00DB0F7E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0F7E">
        <w:rPr>
          <w:rFonts w:ascii="Times New Roman" w:hAnsi="Times New Roman" w:cs="Times New Roman"/>
          <w:b w:val="0"/>
          <w:color w:val="auto"/>
          <w:sz w:val="28"/>
          <w:szCs w:val="28"/>
        </w:rPr>
        <w:t>4.1.2. Энергосбережение и повышение энергетической эффективности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</w:p>
    <w:p w:rsidR="00DB0F7E" w:rsidRPr="00DB0F7E" w:rsidRDefault="00DB0F7E" w:rsidP="00DB0F7E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0F7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4.1.3. Информационное обеспечение и пропаганда  энергосбережения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564FE1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564FE1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DB0F7E" w:rsidRPr="00564FE1" w:rsidRDefault="00DB0F7E" w:rsidP="00DB0F7E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F60301" w:rsidRDefault="00DB0F7E" w:rsidP="00DB0F7E">
      <w:pPr>
        <w:spacing w:after="0"/>
        <w:rPr>
          <w:rFonts w:ascii="Times New Roman" w:hAnsi="Times New Roman" w:cs="Times New Roman"/>
          <w:sz w:val="28"/>
          <w:szCs w:val="28"/>
        </w:rPr>
        <w:sectPr w:rsidR="00F60301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564F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4FE1">
        <w:rPr>
          <w:rFonts w:ascii="Times New Roman" w:hAnsi="Times New Roman" w:cs="Times New Roman"/>
          <w:sz w:val="28"/>
          <w:szCs w:val="28"/>
        </w:rPr>
        <w:t>материальное</w:t>
      </w:r>
      <w:proofErr w:type="gramEnd"/>
      <w:r w:rsidRPr="00564FE1">
        <w:rPr>
          <w:rFonts w:ascii="Times New Roman" w:hAnsi="Times New Roman" w:cs="Times New Roman"/>
          <w:sz w:val="28"/>
          <w:szCs w:val="28"/>
        </w:rPr>
        <w:t xml:space="preserve"> стимулирования энергосбережения работников учреждения.</w:t>
      </w:r>
    </w:p>
    <w:p w:rsidR="006C7BB8" w:rsidRPr="00973486" w:rsidRDefault="006C7BB8" w:rsidP="006C7BB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4.2</w:t>
      </w:r>
      <w:r w:rsidRPr="00973486">
        <w:rPr>
          <w:rFonts w:ascii="Times New Roman" w:hAnsi="Times New Roman" w:cs="Times New Roman"/>
          <w:color w:val="auto"/>
          <w:sz w:val="28"/>
          <w:szCs w:val="28"/>
        </w:rPr>
        <w:t>. Мероприятия по каждому виду потребляемых энергоресурсов</w:t>
      </w:r>
    </w:p>
    <w:p w:rsidR="006C7BB8" w:rsidRDefault="006C7BB8" w:rsidP="006C7BB8">
      <w:pPr>
        <w:pStyle w:val="2"/>
        <w:ind w:firstLine="113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Мероприятия в системе электроснабжения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111"/>
        <w:gridCol w:w="915"/>
        <w:gridCol w:w="2204"/>
        <w:gridCol w:w="2268"/>
        <w:gridCol w:w="1984"/>
        <w:gridCol w:w="2126"/>
      </w:tblGrid>
      <w:tr w:rsidR="006C7BB8" w:rsidRPr="00C67E95" w:rsidTr="00FE60C9">
        <w:tc>
          <w:tcPr>
            <w:tcW w:w="675" w:type="dxa"/>
            <w:vMerge w:val="restart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5" w:type="dxa"/>
            <w:vMerge w:val="restart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4" w:type="dxa"/>
            <w:vMerge w:val="restart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110" w:type="dxa"/>
            <w:gridSpan w:val="2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эффект от мероприятия</w:t>
            </w:r>
          </w:p>
        </w:tc>
      </w:tr>
      <w:tr w:rsidR="006C7BB8" w:rsidRPr="00C67E95" w:rsidTr="00FE60C9">
        <w:tc>
          <w:tcPr>
            <w:tcW w:w="675" w:type="dxa"/>
            <w:vMerge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2126" w:type="dxa"/>
            <w:vAlign w:val="center"/>
          </w:tcPr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стоимостном выражении, </w:t>
            </w:r>
          </w:p>
          <w:p w:rsidR="006C7BB8" w:rsidRPr="00C67E95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895C59" w:rsidRPr="00C67E95" w:rsidTr="00FE60C9">
        <w:tc>
          <w:tcPr>
            <w:tcW w:w="675" w:type="dxa"/>
            <w:vAlign w:val="center"/>
          </w:tcPr>
          <w:p w:rsidR="00895C59" w:rsidRPr="00C67E95" w:rsidRDefault="00895C59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895C59" w:rsidRPr="00C67E95" w:rsidRDefault="00895C59" w:rsidP="00895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дугоразрядных ламп уличного освещения на светодиодные лампы</w:t>
            </w:r>
          </w:p>
        </w:tc>
        <w:tc>
          <w:tcPr>
            <w:tcW w:w="915" w:type="dxa"/>
            <w:vAlign w:val="center"/>
          </w:tcPr>
          <w:p w:rsidR="00895C59" w:rsidRPr="00C67E95" w:rsidRDefault="00895C59" w:rsidP="005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204" w:type="dxa"/>
            <w:vAlign w:val="center"/>
          </w:tcPr>
          <w:p w:rsidR="00895C59" w:rsidRDefault="00A9719D" w:rsidP="005F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инвестора</w:t>
            </w:r>
          </w:p>
        </w:tc>
        <w:tc>
          <w:tcPr>
            <w:tcW w:w="2268" w:type="dxa"/>
            <w:vAlign w:val="center"/>
          </w:tcPr>
          <w:p w:rsidR="00895C59" w:rsidRPr="00C67E95" w:rsidRDefault="006700E7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984" w:type="dxa"/>
            <w:vAlign w:val="center"/>
          </w:tcPr>
          <w:p w:rsidR="00895C59" w:rsidRPr="00C67E95" w:rsidRDefault="006700E7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71922</w:t>
            </w:r>
          </w:p>
        </w:tc>
        <w:tc>
          <w:tcPr>
            <w:tcW w:w="2126" w:type="dxa"/>
            <w:vAlign w:val="center"/>
          </w:tcPr>
          <w:p w:rsidR="00895C59" w:rsidRPr="00C67E95" w:rsidRDefault="006700E7" w:rsidP="0078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484,76</w:t>
            </w:r>
          </w:p>
        </w:tc>
      </w:tr>
    </w:tbl>
    <w:p w:rsidR="002353B9" w:rsidRDefault="002353B9" w:rsidP="00DE536D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14B1E" w:rsidRDefault="006C7BB8" w:rsidP="00DE536D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7E95">
        <w:rPr>
          <w:color w:val="000000"/>
          <w:sz w:val="28"/>
          <w:szCs w:val="28"/>
        </w:rPr>
        <w:t>Причина перехода на энергосберегающую светодиодную продукцию. Качество светодиодного освещения обеспечивает необходимую светоотдачу и благоприятный спектр излучения, превосходит по сроку службы лампу накаливания в 8-25 раз и снижают энергопотребление при равной мощности лучей в 6-10 раз, имеют высокую защиту от перепадов напряжения. Окупаемость светодиодных ламп при установке их в систему освещения и в настольные лампы будет максимальной при комбинированном использовании последних с потолочными светильниками по зонам освещения. Замена всех ламп накаливания в осветительной системе по мере их выработки позволит экономить расходы на эле</w:t>
      </w:r>
      <w:r w:rsidR="00314B1E">
        <w:rPr>
          <w:color w:val="000000"/>
          <w:sz w:val="28"/>
          <w:szCs w:val="28"/>
        </w:rPr>
        <w:t>ктроэнергию в большем проценте.</w:t>
      </w:r>
    </w:p>
    <w:p w:rsidR="00D1270E" w:rsidRDefault="006C7BB8" w:rsidP="00D1270E">
      <w:pPr>
        <w:pStyle w:val="ad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C67E95">
        <w:rPr>
          <w:color w:val="000000"/>
          <w:sz w:val="28"/>
          <w:szCs w:val="28"/>
        </w:rPr>
        <w:t>Светодиодные лампы не содержат ртути и могут обеспечить экономическую выгоду с меньшими затратами на техническое обслуживание и большей эффективностью. Преимуществом этих ламп может быть и их длительный срок эксплуатации. Галогенные и люминесцентные лампы могут работать до 25000 часов, тогда как LED поднимают этот показатель на качественно новый уровень - до 100 000 часов. Срок службы ламп обладает существенным преимуществом для производителей, поскольку любые работы по обслуживанию, эксплуатации, замене креплений требуют денег. И, фактически, светодиодные лампы требуют одной трети энергии</w:t>
      </w:r>
      <w:r w:rsidR="00177EF6">
        <w:rPr>
          <w:color w:val="000000"/>
          <w:sz w:val="28"/>
          <w:szCs w:val="28"/>
        </w:rPr>
        <w:t xml:space="preserve"> традиционных методов освещения</w:t>
      </w:r>
      <w:r w:rsidR="00D1270E">
        <w:rPr>
          <w:color w:val="000000"/>
          <w:sz w:val="28"/>
          <w:szCs w:val="28"/>
        </w:rPr>
        <w:t>.</w:t>
      </w:r>
    </w:p>
    <w:p w:rsidR="00D1270E" w:rsidRDefault="00D1270E" w:rsidP="00E15118">
      <w:pPr>
        <w:pStyle w:val="ad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700E7" w:rsidRDefault="006700E7" w:rsidP="00E15118">
      <w:pPr>
        <w:pStyle w:val="ad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6700E7" w:rsidRPr="006700E7" w:rsidRDefault="006700E7" w:rsidP="006700E7">
      <w:pPr>
        <w:pStyle w:val="ad"/>
        <w:spacing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F0775">
        <w:rPr>
          <w:b/>
          <w:sz w:val="28"/>
          <w:szCs w:val="28"/>
        </w:rPr>
        <w:lastRenderedPageBreak/>
        <w:t xml:space="preserve">Мероприятия в системе </w:t>
      </w:r>
      <w:r>
        <w:rPr>
          <w:b/>
          <w:sz w:val="28"/>
          <w:szCs w:val="28"/>
        </w:rPr>
        <w:t>отопления</w:t>
      </w:r>
    </w:p>
    <w:tbl>
      <w:tblPr>
        <w:tblStyle w:val="a3"/>
        <w:tblpPr w:leftFromText="180" w:rightFromText="180" w:vertAnchor="text" w:horzAnchor="margin" w:tblpY="419"/>
        <w:tblW w:w="0" w:type="auto"/>
        <w:tblLayout w:type="fixed"/>
        <w:tblLook w:val="04A0"/>
      </w:tblPr>
      <w:tblGrid>
        <w:gridCol w:w="675"/>
        <w:gridCol w:w="4111"/>
        <w:gridCol w:w="915"/>
        <w:gridCol w:w="2204"/>
        <w:gridCol w:w="2268"/>
        <w:gridCol w:w="1984"/>
        <w:gridCol w:w="2126"/>
      </w:tblGrid>
      <w:tr w:rsidR="006700E7" w:rsidRPr="00C67E95" w:rsidTr="006700E7">
        <w:tc>
          <w:tcPr>
            <w:tcW w:w="675" w:type="dxa"/>
            <w:vMerge w:val="restart"/>
            <w:vAlign w:val="center"/>
          </w:tcPr>
          <w:p w:rsidR="006700E7" w:rsidRPr="00C67E95" w:rsidRDefault="006700E7" w:rsidP="00670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6700E7" w:rsidRPr="00C67E95" w:rsidRDefault="006700E7" w:rsidP="00670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5" w:type="dxa"/>
            <w:vMerge w:val="restart"/>
            <w:vAlign w:val="center"/>
          </w:tcPr>
          <w:p w:rsidR="006700E7" w:rsidRPr="00C67E95" w:rsidRDefault="006700E7" w:rsidP="00670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4" w:type="dxa"/>
            <w:vMerge w:val="restart"/>
            <w:vAlign w:val="center"/>
          </w:tcPr>
          <w:p w:rsidR="006700E7" w:rsidRPr="00C67E95" w:rsidRDefault="006700E7" w:rsidP="00670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6700E7" w:rsidRPr="00C67E95" w:rsidRDefault="006700E7" w:rsidP="00670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110" w:type="dxa"/>
            <w:gridSpan w:val="2"/>
            <w:vAlign w:val="center"/>
          </w:tcPr>
          <w:p w:rsidR="006700E7" w:rsidRPr="00C67E95" w:rsidRDefault="006700E7" w:rsidP="00670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эффект от мероприятия</w:t>
            </w:r>
          </w:p>
        </w:tc>
      </w:tr>
      <w:tr w:rsidR="006700E7" w:rsidRPr="00C67E95" w:rsidTr="006700E7">
        <w:tc>
          <w:tcPr>
            <w:tcW w:w="675" w:type="dxa"/>
            <w:vMerge/>
            <w:vAlign w:val="center"/>
          </w:tcPr>
          <w:p w:rsidR="006700E7" w:rsidRPr="00C67E95" w:rsidRDefault="006700E7" w:rsidP="00670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6700E7" w:rsidRPr="00C67E95" w:rsidRDefault="006700E7" w:rsidP="00670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6700E7" w:rsidRPr="00C67E95" w:rsidRDefault="006700E7" w:rsidP="00670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6700E7" w:rsidRPr="00C67E95" w:rsidRDefault="006700E7" w:rsidP="00670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700E7" w:rsidRPr="00C67E95" w:rsidRDefault="006700E7" w:rsidP="00670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700E7" w:rsidRPr="00C67E95" w:rsidRDefault="006700E7" w:rsidP="00670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2126" w:type="dxa"/>
            <w:vAlign w:val="center"/>
          </w:tcPr>
          <w:p w:rsidR="006700E7" w:rsidRPr="00C67E95" w:rsidRDefault="006700E7" w:rsidP="00670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стоимостном выражении, </w:t>
            </w:r>
          </w:p>
          <w:p w:rsidR="006700E7" w:rsidRPr="00C67E95" w:rsidRDefault="006700E7" w:rsidP="00670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9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6700E7" w:rsidRPr="00C67E95" w:rsidTr="006700E7">
        <w:tc>
          <w:tcPr>
            <w:tcW w:w="675" w:type="dxa"/>
            <w:vAlign w:val="center"/>
          </w:tcPr>
          <w:p w:rsidR="006700E7" w:rsidRPr="00C67E95" w:rsidRDefault="006700E7" w:rsidP="0067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700E7" w:rsidRPr="006700E7" w:rsidRDefault="006700E7" w:rsidP="00670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Дисперсная п</w:t>
            </w:r>
            <w:r w:rsidRPr="00243D1E">
              <w:rPr>
                <w:rFonts w:ascii="Times New Roman" w:eastAsia="Calibri" w:hAnsi="Times New Roman" w:cs="Times New Roman"/>
                <w:sz w:val="24"/>
                <w:szCs w:val="24"/>
              </w:rPr>
              <w:t>ромывка трубопроводов внутренних систем отопления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243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 Администрации</w:t>
            </w:r>
          </w:p>
        </w:tc>
        <w:tc>
          <w:tcPr>
            <w:tcW w:w="915" w:type="dxa"/>
            <w:vAlign w:val="center"/>
          </w:tcPr>
          <w:p w:rsidR="006700E7" w:rsidRPr="00C67E95" w:rsidRDefault="006700E7" w:rsidP="0067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04" w:type="dxa"/>
            <w:vAlign w:val="center"/>
          </w:tcPr>
          <w:p w:rsidR="006700E7" w:rsidRDefault="006700E7" w:rsidP="0067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6700E7" w:rsidRPr="00E9732F" w:rsidRDefault="00D336D8" w:rsidP="0067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6700E7" w:rsidRPr="00E9732F" w:rsidRDefault="00D336D8" w:rsidP="0067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126" w:type="dxa"/>
            <w:vAlign w:val="center"/>
          </w:tcPr>
          <w:p w:rsidR="006700E7" w:rsidRPr="00E9732F" w:rsidRDefault="00D336D8" w:rsidP="0067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</w:tr>
      <w:tr w:rsidR="006700E7" w:rsidRPr="00C67E95" w:rsidTr="006700E7">
        <w:tc>
          <w:tcPr>
            <w:tcW w:w="675" w:type="dxa"/>
            <w:vAlign w:val="center"/>
          </w:tcPr>
          <w:p w:rsidR="006700E7" w:rsidRDefault="006700E7" w:rsidP="0067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700E7" w:rsidRPr="00433C68" w:rsidRDefault="00D336D8" w:rsidP="006700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Монтаж теплоотражающих экранов за отопительными приборами в зданиях Администрации</w:t>
            </w:r>
          </w:p>
        </w:tc>
        <w:tc>
          <w:tcPr>
            <w:tcW w:w="915" w:type="dxa"/>
            <w:vAlign w:val="center"/>
          </w:tcPr>
          <w:p w:rsidR="006700E7" w:rsidRPr="00243D1E" w:rsidRDefault="006700E7" w:rsidP="006700E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04" w:type="dxa"/>
            <w:vAlign w:val="center"/>
          </w:tcPr>
          <w:p w:rsidR="006700E7" w:rsidRDefault="006700E7" w:rsidP="0067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268" w:type="dxa"/>
            <w:vAlign w:val="center"/>
          </w:tcPr>
          <w:p w:rsidR="006700E7" w:rsidRDefault="00D336D8" w:rsidP="0067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84" w:type="dxa"/>
            <w:vAlign w:val="center"/>
          </w:tcPr>
          <w:p w:rsidR="006700E7" w:rsidRPr="00C67E95" w:rsidRDefault="00D336D8" w:rsidP="0067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vAlign w:val="center"/>
          </w:tcPr>
          <w:p w:rsidR="006700E7" w:rsidRPr="00C67E95" w:rsidRDefault="00D336D8" w:rsidP="0067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</w:tbl>
    <w:p w:rsidR="006700E7" w:rsidRPr="006700E7" w:rsidRDefault="006700E7" w:rsidP="006700E7">
      <w:pPr>
        <w:spacing w:before="251" w:after="0" w:line="335" w:lineRule="atLeast"/>
        <w:ind w:right="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00E7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 инновационный способ промывки систем отопления. Отличие дисперсной промывки от химической заключается в том, что при дисперсной промывке реагент проникает в структуру отложений и ослабляет механические связи между молекулами отложений, не вступая в химическую реакцию с  металлом самой системы.</w:t>
      </w:r>
    </w:p>
    <w:p w:rsidR="006700E7" w:rsidRPr="006700E7" w:rsidRDefault="006700E7" w:rsidP="006700E7">
      <w:pPr>
        <w:spacing w:before="251" w:after="0" w:line="335" w:lineRule="atLeast"/>
        <w:ind w:left="84" w:right="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00E7">
        <w:rPr>
          <w:rFonts w:ascii="Times New Roman" w:eastAsia="Times New Roman" w:hAnsi="Times New Roman" w:cs="Times New Roman"/>
          <w:sz w:val="28"/>
          <w:szCs w:val="28"/>
          <w:lang w:eastAsia="zh-CN"/>
        </w:rPr>
        <w:t>Дисперсная промывка имеет ряд преимуществ перед химической промывкой:</w:t>
      </w:r>
    </w:p>
    <w:p w:rsidR="006700E7" w:rsidRPr="006700E7" w:rsidRDefault="006700E7" w:rsidP="006700E7">
      <w:pPr>
        <w:numPr>
          <w:ilvl w:val="0"/>
          <w:numId w:val="17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00E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Реагенты не разрушают систему отопления, можно промывать системы с алюминиевыми радиаторами</w:t>
      </w:r>
    </w:p>
    <w:p w:rsidR="006700E7" w:rsidRPr="006700E7" w:rsidRDefault="006700E7" w:rsidP="006700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00E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Промывка экологически безопасна, отработанный реагент вместе с отложениями можно утилизировать в канализацию без ущерба для биологических очистных сооружений</w:t>
      </w:r>
    </w:p>
    <w:p w:rsidR="006700E7" w:rsidRPr="006700E7" w:rsidRDefault="006700E7" w:rsidP="006700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00E7">
        <w:rPr>
          <w:rFonts w:ascii="Times New Roman" w:eastAsia="Times New Roman" w:hAnsi="Times New Roman" w:cs="Times New Roman"/>
          <w:sz w:val="28"/>
          <w:szCs w:val="28"/>
          <w:lang w:eastAsia="zh-CN"/>
        </w:rPr>
        <w:t>Отложения выводятся из системы в виде мелкодисперсной фракции, не забивая трубы</w:t>
      </w:r>
    </w:p>
    <w:p w:rsidR="006700E7" w:rsidRPr="006700E7" w:rsidRDefault="006700E7" w:rsidP="006700E7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00E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Промывочный раствор создает защитную гидрофобную пленку на внутренних поверхностях трубопровода, защищает систему и продлевают ее эксплуатационный срок</w:t>
      </w:r>
    </w:p>
    <w:p w:rsidR="006700E7" w:rsidRPr="00D336D8" w:rsidRDefault="006700E7" w:rsidP="00D336D8">
      <w:pPr>
        <w:spacing w:after="251" w:line="335" w:lineRule="atLeast"/>
        <w:ind w:left="84" w:right="84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700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Технология промывки заключается в следующем: к системе отопления подключается циркуляционный насос, заправляется реагент в расчетном количестве и система включается на циркуляцию. Реагент </w:t>
      </w:r>
      <w:proofErr w:type="spellStart"/>
      <w:r w:rsidRPr="006700E7">
        <w:rPr>
          <w:rFonts w:ascii="Times New Roman" w:eastAsia="Times New Roman" w:hAnsi="Times New Roman" w:cs="Times New Roman"/>
          <w:sz w:val="28"/>
          <w:szCs w:val="28"/>
          <w:lang w:eastAsia="zh-CN"/>
        </w:rPr>
        <w:t>диспергирует</w:t>
      </w:r>
      <w:proofErr w:type="spellEnd"/>
      <w:r w:rsidRPr="006700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(проникает) внутрь отложений, ослабляет механические связи отложений на молекулярном уровне и смывается потоком теплоносителя. По мере загрязнения раствора он смывается в канализацию. Дисперсная промывка отопления может </w:t>
      </w:r>
      <w:r w:rsidRPr="006700E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происходить и в зимний период, без нарушения температурного режима. Для этого устанавливается внешний теплообменный аппарат, который обеспечивает замкнутый контур системы отопления здания подогревом от централизованной сети.</w:t>
      </w:r>
    </w:p>
    <w:p w:rsidR="00D336D8" w:rsidRDefault="00D336D8" w:rsidP="00D336D8">
      <w:pPr>
        <w:pStyle w:val="ad"/>
        <w:ind w:firstLine="567"/>
        <w:jc w:val="both"/>
        <w:rPr>
          <w:color w:val="000000"/>
          <w:sz w:val="28"/>
          <w:szCs w:val="28"/>
        </w:rPr>
      </w:pPr>
      <w:r w:rsidRPr="00944AE0">
        <w:rPr>
          <w:color w:val="000000"/>
          <w:sz w:val="28"/>
          <w:szCs w:val="28"/>
        </w:rPr>
        <w:t xml:space="preserve">Теплоотражающий экран за радиатором отопления полностью изолирует стены от нагрева, тем самым, понижая потери тепла. До 20% повышается эффективность работы отопительной системы. Температура в помещении повышается на 2-3 градуса. </w:t>
      </w:r>
      <w:proofErr w:type="spellStart"/>
      <w:r w:rsidRPr="00944AE0">
        <w:rPr>
          <w:color w:val="000000"/>
          <w:sz w:val="28"/>
          <w:szCs w:val="28"/>
        </w:rPr>
        <w:t>Фольгопласт</w:t>
      </w:r>
      <w:proofErr w:type="spellEnd"/>
      <w:r w:rsidRPr="00944AE0">
        <w:rPr>
          <w:color w:val="000000"/>
          <w:sz w:val="28"/>
          <w:szCs w:val="28"/>
        </w:rPr>
        <w:t xml:space="preserve"> СП - самоклеющийся утеплитель дублированный алюминиевой </w:t>
      </w:r>
      <w:proofErr w:type="spellStart"/>
      <w:r w:rsidRPr="00944AE0">
        <w:rPr>
          <w:color w:val="000000"/>
          <w:sz w:val="28"/>
          <w:szCs w:val="28"/>
        </w:rPr>
        <w:t>фольгой</w:t>
      </w:r>
      <w:proofErr w:type="gramStart"/>
      <w:r w:rsidRPr="00944AE0">
        <w:rPr>
          <w:color w:val="000000"/>
          <w:sz w:val="28"/>
          <w:szCs w:val="28"/>
        </w:rPr>
        <w:t>,а</w:t>
      </w:r>
      <w:proofErr w:type="gramEnd"/>
      <w:r w:rsidRPr="00944AE0">
        <w:rPr>
          <w:color w:val="000000"/>
          <w:sz w:val="28"/>
          <w:szCs w:val="28"/>
        </w:rPr>
        <w:t>налог</w:t>
      </w:r>
      <w:proofErr w:type="spellEnd"/>
      <w:r w:rsidRPr="00944AE0">
        <w:rPr>
          <w:color w:val="000000"/>
          <w:sz w:val="28"/>
          <w:szCs w:val="28"/>
        </w:rPr>
        <w:t xml:space="preserve"> </w:t>
      </w:r>
      <w:proofErr w:type="spellStart"/>
      <w:r w:rsidRPr="00944AE0">
        <w:rPr>
          <w:color w:val="000000"/>
          <w:sz w:val="28"/>
          <w:szCs w:val="28"/>
        </w:rPr>
        <w:t>Изолон</w:t>
      </w:r>
      <w:proofErr w:type="spellEnd"/>
      <w:r w:rsidRPr="00944AE0">
        <w:rPr>
          <w:color w:val="000000"/>
          <w:sz w:val="28"/>
          <w:szCs w:val="28"/>
        </w:rPr>
        <w:t xml:space="preserve"> НПЭ самоклеющийся дублированный алюминиевой фольгой. Материал, состоит из вспененного </w:t>
      </w:r>
      <w:proofErr w:type="gramStart"/>
      <w:r w:rsidRPr="00944AE0">
        <w:rPr>
          <w:color w:val="000000"/>
          <w:sz w:val="28"/>
          <w:szCs w:val="28"/>
        </w:rPr>
        <w:t>полиэтилена</w:t>
      </w:r>
      <w:proofErr w:type="gramEnd"/>
      <w:r w:rsidRPr="00944AE0">
        <w:rPr>
          <w:color w:val="000000"/>
          <w:sz w:val="28"/>
          <w:szCs w:val="28"/>
        </w:rPr>
        <w:t xml:space="preserve"> ламинированного с одной стороны полированной алюминиевой фольгой, с другой стороны нанесен слой специального водоустойчивого клея, позволяющего надежно закрепить материал на металлических, кирпичных, бетонных, деревянных, оклеенных ранее обоями или выровненных </w:t>
      </w:r>
      <w:proofErr w:type="spellStart"/>
      <w:r w:rsidRPr="00944AE0">
        <w:rPr>
          <w:color w:val="000000"/>
          <w:sz w:val="28"/>
          <w:szCs w:val="28"/>
        </w:rPr>
        <w:t>гипсокартоном</w:t>
      </w:r>
      <w:proofErr w:type="spellEnd"/>
      <w:r w:rsidRPr="00944AE0">
        <w:rPr>
          <w:color w:val="000000"/>
          <w:sz w:val="28"/>
          <w:szCs w:val="28"/>
        </w:rPr>
        <w:t xml:space="preserve"> стенах. Основа - вспененный </w:t>
      </w:r>
      <w:proofErr w:type="gramStart"/>
      <w:r w:rsidRPr="00944AE0">
        <w:rPr>
          <w:color w:val="000000"/>
          <w:sz w:val="28"/>
          <w:szCs w:val="28"/>
        </w:rPr>
        <w:t>полиэтилен</w:t>
      </w:r>
      <w:proofErr w:type="gramEnd"/>
      <w:r w:rsidRPr="00944AE0">
        <w:rPr>
          <w:color w:val="000000"/>
          <w:sz w:val="28"/>
          <w:szCs w:val="28"/>
        </w:rPr>
        <w:t xml:space="preserve"> обладающий высокими теплоизоляционными свойствами. За счет закрытой ячеистой структуры </w:t>
      </w:r>
      <w:proofErr w:type="spellStart"/>
      <w:r w:rsidRPr="00944AE0">
        <w:rPr>
          <w:color w:val="000000"/>
          <w:sz w:val="28"/>
          <w:szCs w:val="28"/>
        </w:rPr>
        <w:t>пенополиэтилен</w:t>
      </w:r>
      <w:proofErr w:type="spellEnd"/>
      <w:r w:rsidRPr="00944AE0">
        <w:rPr>
          <w:color w:val="000000"/>
          <w:sz w:val="28"/>
          <w:szCs w:val="28"/>
        </w:rPr>
        <w:t xml:space="preserve"> обладает крайне низкой гигроскопичностью, т.е. практически не впитывает влагу. </w:t>
      </w:r>
      <w:proofErr w:type="spellStart"/>
      <w:r w:rsidRPr="00944AE0">
        <w:rPr>
          <w:color w:val="000000"/>
          <w:sz w:val="28"/>
          <w:szCs w:val="28"/>
        </w:rPr>
        <w:t>Пенополиэтилен</w:t>
      </w:r>
      <w:proofErr w:type="spellEnd"/>
      <w:r w:rsidRPr="00944AE0">
        <w:rPr>
          <w:color w:val="000000"/>
          <w:sz w:val="28"/>
          <w:szCs w:val="28"/>
        </w:rPr>
        <w:t xml:space="preserve"> имеет также отличную способность к звукопоглощению, что позволяет применять его в качестве </w:t>
      </w:r>
      <w:proofErr w:type="spellStart"/>
      <w:r w:rsidRPr="00944AE0">
        <w:rPr>
          <w:color w:val="000000"/>
          <w:sz w:val="28"/>
          <w:szCs w:val="28"/>
        </w:rPr>
        <w:t>звукоизолятора</w:t>
      </w:r>
      <w:proofErr w:type="spellEnd"/>
      <w:r w:rsidRPr="00944AE0">
        <w:rPr>
          <w:color w:val="000000"/>
          <w:sz w:val="28"/>
          <w:szCs w:val="28"/>
        </w:rPr>
        <w:t xml:space="preserve">. Материал не гниет, не выделяет вредных веществ, экологически чист и долговечен, что позволяет использовать его в жилых помещениях. Наружный слой - полированная алюминиевая </w:t>
      </w:r>
      <w:proofErr w:type="gramStart"/>
      <w:r w:rsidRPr="00944AE0">
        <w:rPr>
          <w:color w:val="000000"/>
          <w:sz w:val="28"/>
          <w:szCs w:val="28"/>
        </w:rPr>
        <w:t>фольга</w:t>
      </w:r>
      <w:proofErr w:type="gramEnd"/>
      <w:r w:rsidRPr="00944AE0">
        <w:rPr>
          <w:color w:val="000000"/>
          <w:sz w:val="28"/>
          <w:szCs w:val="28"/>
        </w:rPr>
        <w:t xml:space="preserve"> обладающая идеальной отражательной способностью до 97%, тем самым препятствуя прохождению через </w:t>
      </w:r>
      <w:proofErr w:type="spellStart"/>
      <w:r w:rsidRPr="00944AE0">
        <w:rPr>
          <w:color w:val="000000"/>
          <w:sz w:val="28"/>
          <w:szCs w:val="28"/>
        </w:rPr>
        <w:t>Фольгопласт</w:t>
      </w:r>
      <w:proofErr w:type="spellEnd"/>
      <w:r w:rsidRPr="00944AE0">
        <w:rPr>
          <w:color w:val="000000"/>
          <w:sz w:val="28"/>
          <w:szCs w:val="28"/>
        </w:rPr>
        <w:t xml:space="preserve"> теплового излучения. Кроме того, алюминиевая фольга является одним из лучших </w:t>
      </w:r>
      <w:proofErr w:type="spellStart"/>
      <w:r w:rsidRPr="00944AE0">
        <w:rPr>
          <w:color w:val="000000"/>
          <w:sz w:val="28"/>
          <w:szCs w:val="28"/>
        </w:rPr>
        <w:t>пароизоляторов</w:t>
      </w:r>
      <w:proofErr w:type="spellEnd"/>
      <w:r w:rsidRPr="00944AE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Средняя цена квадратного метра 2</w:t>
      </w:r>
      <w:r w:rsidRPr="00944AE0">
        <w:rPr>
          <w:color w:val="000000"/>
          <w:sz w:val="28"/>
          <w:szCs w:val="28"/>
        </w:rPr>
        <w:t>00 рублей.</w:t>
      </w:r>
    </w:p>
    <w:p w:rsidR="00D336D8" w:rsidRDefault="00D336D8" w:rsidP="00E15118">
      <w:pPr>
        <w:pStyle w:val="ad"/>
        <w:spacing w:before="0" w:beforeAutospacing="0" w:after="240" w:afterAutospacing="0"/>
        <w:jc w:val="both"/>
        <w:rPr>
          <w:color w:val="000000"/>
          <w:sz w:val="28"/>
          <w:szCs w:val="28"/>
        </w:rPr>
        <w:sectPr w:rsidR="00D336D8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6C7BB8" w:rsidRPr="004833F6" w:rsidRDefault="00DE536D" w:rsidP="00D45DA1">
      <w:pPr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6C7BB8" w:rsidRPr="004833F6">
        <w:rPr>
          <w:rFonts w:ascii="Times New Roman" w:hAnsi="Times New Roman" w:cs="Times New Roman"/>
          <w:b/>
          <w:sz w:val="28"/>
          <w:szCs w:val="28"/>
        </w:rPr>
        <w:t>рганизационные мероприятия</w:t>
      </w:r>
    </w:p>
    <w:tbl>
      <w:tblPr>
        <w:tblStyle w:val="a3"/>
        <w:tblW w:w="14709" w:type="dxa"/>
        <w:jc w:val="center"/>
        <w:tblLayout w:type="fixed"/>
        <w:tblLook w:val="04A0"/>
      </w:tblPr>
      <w:tblGrid>
        <w:gridCol w:w="675"/>
        <w:gridCol w:w="4205"/>
        <w:gridCol w:w="2032"/>
        <w:gridCol w:w="2127"/>
        <w:gridCol w:w="2551"/>
        <w:gridCol w:w="3119"/>
      </w:tblGrid>
      <w:tr w:rsidR="006C7BB8" w:rsidTr="00FE60C9">
        <w:trPr>
          <w:trHeight w:val="966"/>
          <w:jc w:val="center"/>
        </w:trPr>
        <w:tc>
          <w:tcPr>
            <w:tcW w:w="675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5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приказа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экономии энергоресурсов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FC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C7BB8" w:rsidRPr="00190F3B" w:rsidRDefault="00E61C0A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90F3B" w:rsidRDefault="00E61C0A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Pr="00190F3B" w:rsidRDefault="008B148D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7BB8" w:rsidRPr="00190F3B">
              <w:rPr>
                <w:rFonts w:ascii="Times New Roman" w:hAnsi="Times New Roman" w:cs="Times New Roman"/>
                <w:sz w:val="24"/>
                <w:szCs w:val="24"/>
              </w:rPr>
              <w:t>роцент от экономии</w:t>
            </w:r>
          </w:p>
        </w:tc>
      </w:tr>
      <w:tr w:rsidR="006C7BB8" w:rsidTr="00FE60C9">
        <w:trPr>
          <w:jc w:val="center"/>
        </w:trPr>
        <w:tc>
          <w:tcPr>
            <w:tcW w:w="67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5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2032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vAlign w:val="center"/>
          </w:tcPr>
          <w:p w:rsidR="006C7BB8" w:rsidRPr="00190F3B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6C7BB8" w:rsidRDefault="006C7BB8" w:rsidP="00FE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7EF6" w:rsidRDefault="00177EF6" w:rsidP="00177EF6">
      <w:pPr>
        <w:spacing w:after="0"/>
        <w:rPr>
          <w:rFonts w:ascii="Times New Roman" w:hAnsi="Times New Roman" w:cs="Times New Roman"/>
          <w:sz w:val="28"/>
          <w:szCs w:val="28"/>
        </w:rPr>
        <w:sectPr w:rsidR="00177EF6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D623FF" w:rsidRPr="003C1BCA" w:rsidRDefault="00D623FF" w:rsidP="00177E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BCA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BCA">
        <w:rPr>
          <w:rFonts w:ascii="Times New Roman" w:hAnsi="Times New Roman" w:cs="Times New Roman"/>
          <w:sz w:val="28"/>
          <w:szCs w:val="28"/>
        </w:rPr>
        <w:t>МЕРОПРИЯТИЙ ПРОГРАММЫ ЭНЕРГОСБЕРЕЖЕНИЯ И ПОВЫШЕНИЯ</w:t>
      </w:r>
    </w:p>
    <w:p w:rsidR="00D1270E" w:rsidRPr="00E15118" w:rsidRDefault="00D623FF" w:rsidP="00E15118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tbl>
      <w:tblPr>
        <w:tblStyle w:val="a3"/>
        <w:tblW w:w="16070" w:type="dxa"/>
        <w:jc w:val="center"/>
        <w:tblInd w:w="695" w:type="dxa"/>
        <w:tblLayout w:type="fixed"/>
        <w:tblLook w:val="04A0"/>
      </w:tblPr>
      <w:tblGrid>
        <w:gridCol w:w="535"/>
        <w:gridCol w:w="2410"/>
        <w:gridCol w:w="1278"/>
        <w:gridCol w:w="1277"/>
        <w:gridCol w:w="1074"/>
        <w:gridCol w:w="919"/>
        <w:gridCol w:w="1732"/>
        <w:gridCol w:w="1235"/>
        <w:gridCol w:w="1701"/>
        <w:gridCol w:w="1134"/>
        <w:gridCol w:w="1043"/>
        <w:gridCol w:w="1732"/>
      </w:tblGrid>
      <w:tr w:rsidR="00D623FF" w:rsidRPr="003732E7" w:rsidTr="00BB17E1">
        <w:trPr>
          <w:trHeight w:val="819"/>
          <w:jc w:val="center"/>
        </w:trPr>
        <w:tc>
          <w:tcPr>
            <w:tcW w:w="535" w:type="dxa"/>
            <w:vMerge w:val="restart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6280" w:type="dxa"/>
            <w:gridSpan w:val="5"/>
            <w:vAlign w:val="center"/>
          </w:tcPr>
          <w:p w:rsidR="00D623FF" w:rsidRPr="003732E7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2B3A46"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845" w:type="dxa"/>
            <w:gridSpan w:val="5"/>
            <w:vAlign w:val="center"/>
          </w:tcPr>
          <w:p w:rsidR="00D623FF" w:rsidRPr="003732E7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2B3A46"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D623FF" w:rsidRPr="003732E7" w:rsidTr="00BB17E1">
        <w:trPr>
          <w:trHeight w:val="552"/>
          <w:jc w:val="center"/>
        </w:trPr>
        <w:tc>
          <w:tcPr>
            <w:tcW w:w="535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 w:val="restart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b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  <w:vAlign w:val="center"/>
          </w:tcPr>
          <w:p w:rsidR="00D623FF" w:rsidRPr="003732E7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2936" w:type="dxa"/>
            <w:gridSpan w:val="2"/>
            <w:vMerge w:val="restart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  <w:vAlign w:val="center"/>
          </w:tcPr>
          <w:p w:rsidR="00D623FF" w:rsidRPr="003732E7" w:rsidRDefault="00D623FF" w:rsidP="00BB17E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D623FF" w:rsidRPr="003732E7" w:rsidTr="00BB17E1">
        <w:trPr>
          <w:trHeight w:val="580"/>
          <w:jc w:val="center"/>
        </w:trPr>
        <w:tc>
          <w:tcPr>
            <w:tcW w:w="535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D623FF" w:rsidRPr="003732E7" w:rsidRDefault="00D623FF" w:rsidP="00D623F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  <w:tc>
          <w:tcPr>
            <w:tcW w:w="2936" w:type="dxa"/>
            <w:gridSpan w:val="2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</w:tr>
      <w:tr w:rsidR="00D623FF" w:rsidRPr="003732E7" w:rsidTr="00BB17E1">
        <w:trPr>
          <w:trHeight w:val="255"/>
          <w:jc w:val="center"/>
        </w:trPr>
        <w:tc>
          <w:tcPr>
            <w:tcW w:w="535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1277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32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32" w:type="dxa"/>
            <w:vMerge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23FF" w:rsidRPr="003732E7" w:rsidTr="00BB17E1">
        <w:trPr>
          <w:trHeight w:val="255"/>
          <w:jc w:val="center"/>
        </w:trPr>
        <w:tc>
          <w:tcPr>
            <w:tcW w:w="535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8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7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D623FF" w:rsidRPr="003732E7" w:rsidRDefault="00D623FF" w:rsidP="00BB17E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9757B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99757B" w:rsidRPr="003732E7" w:rsidRDefault="0099757B" w:rsidP="00BB17E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57B" w:rsidRPr="00D45DA1" w:rsidRDefault="0099757B" w:rsidP="005F40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DA1">
              <w:rPr>
                <w:rFonts w:ascii="Times New Roman" w:hAnsi="Times New Roman" w:cs="Times New Roman"/>
                <w:sz w:val="18"/>
                <w:szCs w:val="18"/>
              </w:rPr>
              <w:t>Замена дугоразрядных ламп уличного освещения на светодиодные лампы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99757B" w:rsidRPr="003732E7" w:rsidRDefault="0099757B" w:rsidP="000F50C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99757B" w:rsidRPr="003732E7" w:rsidRDefault="0099757B" w:rsidP="000F50C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99757B" w:rsidRPr="003732E7" w:rsidRDefault="0099757B" w:rsidP="000F50C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99757B" w:rsidRPr="003732E7" w:rsidRDefault="0099757B" w:rsidP="000F50C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99757B" w:rsidRPr="003732E7" w:rsidRDefault="0099757B" w:rsidP="000F50C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99757B" w:rsidRPr="003732E7" w:rsidRDefault="00D336D8" w:rsidP="000F50C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инвестора</w:t>
            </w:r>
          </w:p>
        </w:tc>
        <w:tc>
          <w:tcPr>
            <w:tcW w:w="1701" w:type="dxa"/>
            <w:vAlign w:val="center"/>
          </w:tcPr>
          <w:p w:rsidR="0099757B" w:rsidRPr="003732E7" w:rsidRDefault="00D336D8" w:rsidP="000F50C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1134" w:type="dxa"/>
            <w:vAlign w:val="center"/>
          </w:tcPr>
          <w:p w:rsidR="0099757B" w:rsidRPr="003732E7" w:rsidRDefault="00D336D8" w:rsidP="000F50C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56868</w:t>
            </w:r>
          </w:p>
        </w:tc>
        <w:tc>
          <w:tcPr>
            <w:tcW w:w="1043" w:type="dxa"/>
            <w:vAlign w:val="center"/>
          </w:tcPr>
          <w:p w:rsidR="0099757B" w:rsidRPr="003732E7" w:rsidRDefault="00D336D8" w:rsidP="000F50C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32" w:type="dxa"/>
            <w:vAlign w:val="center"/>
          </w:tcPr>
          <w:p w:rsidR="0099757B" w:rsidRPr="003732E7" w:rsidRDefault="00D336D8" w:rsidP="000F50CB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383,30</w:t>
            </w:r>
          </w:p>
        </w:tc>
      </w:tr>
      <w:tr w:rsidR="00D336D8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D336D8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D8" w:rsidRPr="00D336D8" w:rsidRDefault="00D336D8" w:rsidP="00D336D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36D8">
              <w:rPr>
                <w:rFonts w:ascii="Times New Roman" w:eastAsia="Calibri" w:hAnsi="Times New Roman" w:cs="Times New Roman"/>
                <w:sz w:val="18"/>
                <w:szCs w:val="18"/>
              </w:rPr>
              <w:t>Дисперсная промывка трубопроводов внутренних систем отопления в зданиях Администрации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6D8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D336D8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D8" w:rsidRPr="00D336D8" w:rsidRDefault="00D336D8" w:rsidP="00D336D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36D8">
              <w:rPr>
                <w:rFonts w:ascii="Times New Roman" w:hAnsi="Times New Roman" w:cs="Times New Roman"/>
                <w:bCs/>
                <w:sz w:val="18"/>
                <w:szCs w:val="18"/>
              </w:rPr>
              <w:t>Монтаж теплоотражающих экранов за отопительными приборами в зданиях Администрации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13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043" w:type="dxa"/>
            <w:vAlign w:val="center"/>
          </w:tcPr>
          <w:p w:rsidR="00D336D8" w:rsidRPr="00D336D8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</w:tr>
      <w:tr w:rsidR="00D336D8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D336D8" w:rsidRPr="00133B5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6D8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D336D8" w:rsidRPr="00133B5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6D8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D336D8" w:rsidRPr="00133B5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</w:t>
            </w:r>
            <w:r w:rsidRPr="00373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7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6D8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D336D8" w:rsidRPr="00133B5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6D8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D336D8" w:rsidRPr="00133B5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6D8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D336D8" w:rsidRPr="00133B5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6D8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D336D8" w:rsidRPr="00133B5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6D8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D336D8" w:rsidRPr="00133B5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6D8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D336D8" w:rsidRPr="00133B5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6D8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D336D8" w:rsidRPr="00133B5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Сокращению объемов электрической энергии, </w:t>
            </w:r>
            <w:proofErr w:type="gram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спользуемой при </w:t>
            </w:r>
            <w:proofErr w:type="spell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переданне</w:t>
            </w:r>
            <w:proofErr w:type="spell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 (транспортировке) воды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7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6D8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D336D8" w:rsidRPr="00133B5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6D8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D336D8" w:rsidRPr="00133B5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6D8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D336D8" w:rsidRPr="00133B5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277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6D8" w:rsidRPr="003732E7" w:rsidTr="00BB17E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D336D8" w:rsidRPr="00133B5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277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6D8" w:rsidRPr="003732E7" w:rsidTr="00BB17E1">
        <w:trPr>
          <w:trHeight w:val="255"/>
          <w:jc w:val="center"/>
        </w:trPr>
        <w:tc>
          <w:tcPr>
            <w:tcW w:w="4223" w:type="dxa"/>
            <w:gridSpan w:val="3"/>
            <w:vAlign w:val="center"/>
          </w:tcPr>
          <w:p w:rsidR="00D336D8" w:rsidRPr="003732E7" w:rsidRDefault="00D336D8" w:rsidP="00D336D8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1277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424,6</w:t>
            </w:r>
          </w:p>
        </w:tc>
        <w:tc>
          <w:tcPr>
            <w:tcW w:w="1134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D336D8" w:rsidRPr="003732E7" w:rsidRDefault="00D336D8" w:rsidP="00D336D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383,85</w:t>
            </w:r>
          </w:p>
        </w:tc>
      </w:tr>
    </w:tbl>
    <w:p w:rsidR="00D623FF" w:rsidRDefault="00D623FF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A46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A46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A46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3A46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57B" w:rsidRDefault="0099757B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57B" w:rsidRDefault="0099757B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57B" w:rsidRDefault="0099757B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57B" w:rsidRDefault="0099757B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57B" w:rsidRDefault="0099757B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57B" w:rsidRDefault="0099757B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57B" w:rsidRDefault="0099757B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70" w:type="dxa"/>
        <w:jc w:val="center"/>
        <w:tblInd w:w="695" w:type="dxa"/>
        <w:tblLayout w:type="fixed"/>
        <w:tblLook w:val="04A0"/>
      </w:tblPr>
      <w:tblGrid>
        <w:gridCol w:w="535"/>
        <w:gridCol w:w="2410"/>
        <w:gridCol w:w="1278"/>
        <w:gridCol w:w="1277"/>
        <w:gridCol w:w="1074"/>
        <w:gridCol w:w="919"/>
        <w:gridCol w:w="1732"/>
        <w:gridCol w:w="1235"/>
        <w:gridCol w:w="1701"/>
        <w:gridCol w:w="1134"/>
        <w:gridCol w:w="1043"/>
        <w:gridCol w:w="1732"/>
      </w:tblGrid>
      <w:tr w:rsidR="00336101" w:rsidRPr="003732E7" w:rsidTr="00336101">
        <w:trPr>
          <w:trHeight w:val="819"/>
          <w:jc w:val="center"/>
        </w:trPr>
        <w:tc>
          <w:tcPr>
            <w:tcW w:w="535" w:type="dxa"/>
            <w:vMerge w:val="restart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6280" w:type="dxa"/>
            <w:gridSpan w:val="5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6845" w:type="dxa"/>
            <w:gridSpan w:val="5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336101" w:rsidRPr="003732E7" w:rsidTr="00336101">
        <w:trPr>
          <w:trHeight w:val="552"/>
          <w:jc w:val="center"/>
        </w:trPr>
        <w:tc>
          <w:tcPr>
            <w:tcW w:w="535" w:type="dxa"/>
            <w:vMerge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 w:val="restart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b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2936" w:type="dxa"/>
            <w:gridSpan w:val="2"/>
            <w:vMerge w:val="restart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  <w:vAlign w:val="center"/>
          </w:tcPr>
          <w:p w:rsidR="00336101" w:rsidRPr="003732E7" w:rsidRDefault="00336101" w:rsidP="00336101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336101" w:rsidRPr="003732E7" w:rsidTr="00336101">
        <w:trPr>
          <w:trHeight w:val="580"/>
          <w:jc w:val="center"/>
        </w:trPr>
        <w:tc>
          <w:tcPr>
            <w:tcW w:w="535" w:type="dxa"/>
            <w:vMerge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5" w:type="dxa"/>
            <w:gridSpan w:val="2"/>
            <w:vMerge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  <w:tc>
          <w:tcPr>
            <w:tcW w:w="2936" w:type="dxa"/>
            <w:gridSpan w:val="2"/>
            <w:vMerge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</w:tr>
      <w:tr w:rsidR="00336101" w:rsidRPr="003732E7" w:rsidTr="00336101">
        <w:trPr>
          <w:trHeight w:val="255"/>
          <w:jc w:val="center"/>
        </w:trPr>
        <w:tc>
          <w:tcPr>
            <w:tcW w:w="535" w:type="dxa"/>
            <w:vMerge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1277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32" w:type="dxa"/>
            <w:vMerge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32" w:type="dxa"/>
            <w:vMerge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6101" w:rsidRPr="003732E7" w:rsidTr="00336101">
        <w:trPr>
          <w:trHeight w:val="255"/>
          <w:jc w:val="center"/>
        </w:trPr>
        <w:tc>
          <w:tcPr>
            <w:tcW w:w="535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8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7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336101" w:rsidRPr="003732E7" w:rsidTr="0033610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101" w:rsidRPr="00D45DA1" w:rsidRDefault="00336101" w:rsidP="0033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DA1">
              <w:rPr>
                <w:rFonts w:ascii="Times New Roman" w:hAnsi="Times New Roman" w:cs="Times New Roman"/>
                <w:sz w:val="18"/>
                <w:szCs w:val="18"/>
              </w:rPr>
              <w:t>Замена дугоразрядных ламп уличного освещения на светодиодные лампы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инвестора</w:t>
            </w:r>
          </w:p>
        </w:tc>
        <w:tc>
          <w:tcPr>
            <w:tcW w:w="1277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107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15056</w:t>
            </w:r>
          </w:p>
        </w:tc>
        <w:tc>
          <w:tcPr>
            <w:tcW w:w="919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101,46</w:t>
            </w:r>
          </w:p>
        </w:tc>
        <w:tc>
          <w:tcPr>
            <w:tcW w:w="1235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6101" w:rsidRPr="003732E7" w:rsidTr="0033610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336101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101" w:rsidRPr="00D336D8" w:rsidRDefault="00336101" w:rsidP="0033610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36D8">
              <w:rPr>
                <w:rFonts w:ascii="Times New Roman" w:eastAsia="Calibri" w:hAnsi="Times New Roman" w:cs="Times New Roman"/>
                <w:sz w:val="18"/>
                <w:szCs w:val="18"/>
              </w:rPr>
              <w:t>Дисперсная промывка трубопроводов внутренних систем отопления в зданиях Администрации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6101" w:rsidRPr="003732E7" w:rsidTr="0033610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336101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101" w:rsidRPr="00D336D8" w:rsidRDefault="00336101" w:rsidP="003361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36D8">
              <w:rPr>
                <w:rFonts w:ascii="Times New Roman" w:hAnsi="Times New Roman" w:cs="Times New Roman"/>
                <w:bCs/>
                <w:sz w:val="18"/>
                <w:szCs w:val="18"/>
              </w:rPr>
              <w:t>Монтаж теплоотражающих экранов за отопительными приборами в зданиях Администрации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336101" w:rsidRPr="00D336D8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043" w:type="dxa"/>
            <w:vAlign w:val="center"/>
          </w:tcPr>
          <w:p w:rsidR="00336101" w:rsidRPr="00D336D8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</w:tr>
      <w:tr w:rsidR="00336101" w:rsidRPr="003732E7" w:rsidTr="0033610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336101" w:rsidRPr="00133B5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6101" w:rsidRPr="003732E7" w:rsidTr="0033610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336101" w:rsidRPr="00133B5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6101" w:rsidRPr="003732E7" w:rsidTr="0033610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336101" w:rsidRPr="00133B5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энергосбережения и </w:t>
            </w:r>
            <w:r w:rsidRPr="00373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7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6101" w:rsidRPr="003732E7" w:rsidTr="0033610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336101" w:rsidRPr="00133B5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6101" w:rsidRPr="003732E7" w:rsidTr="0033610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336101" w:rsidRPr="00133B5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6101" w:rsidRPr="003732E7" w:rsidTr="0033610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336101" w:rsidRPr="00133B5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6101" w:rsidRPr="003732E7" w:rsidTr="0033610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336101" w:rsidRPr="00133B5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6101" w:rsidRPr="003732E7" w:rsidTr="0033610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336101" w:rsidRPr="00133B5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6101" w:rsidRPr="003732E7" w:rsidTr="0033610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336101" w:rsidRPr="00133B5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6101" w:rsidRPr="003732E7" w:rsidTr="0033610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336101" w:rsidRPr="00133B5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Сокращению объемов электрической энергии, </w:t>
            </w:r>
            <w:proofErr w:type="gram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спользуемой при </w:t>
            </w:r>
            <w:proofErr w:type="spell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переданне</w:t>
            </w:r>
            <w:proofErr w:type="spell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 (транспортировке) воды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6101" w:rsidRPr="003732E7" w:rsidTr="0033610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336101" w:rsidRPr="00133B5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потерь воды </w:t>
            </w:r>
            <w:r w:rsidRPr="00373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ее передаче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7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6101" w:rsidRPr="003732E7" w:rsidTr="0033610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336101" w:rsidRPr="00133B5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Замещение бензина и дизельного топлива, </w:t>
            </w:r>
            <w:proofErr w:type="gramStart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используемых</w:t>
            </w:r>
            <w:proofErr w:type="gramEnd"/>
            <w:r w:rsidRPr="003732E7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в качестве моторного топлива, природным газом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6101" w:rsidRPr="003732E7" w:rsidTr="0033610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336101" w:rsidRPr="00133B5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277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6101" w:rsidRPr="003732E7" w:rsidTr="00336101">
        <w:trPr>
          <w:trHeight w:val="255"/>
          <w:jc w:val="center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336101" w:rsidRPr="00133B5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277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6101" w:rsidRPr="003732E7" w:rsidTr="00336101">
        <w:trPr>
          <w:trHeight w:val="255"/>
          <w:jc w:val="center"/>
        </w:trPr>
        <w:tc>
          <w:tcPr>
            <w:tcW w:w="4223" w:type="dxa"/>
            <w:gridSpan w:val="3"/>
            <w:vAlign w:val="center"/>
          </w:tcPr>
          <w:p w:rsidR="00336101" w:rsidRPr="003732E7" w:rsidRDefault="00336101" w:rsidP="00336101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1277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423</w:t>
            </w:r>
          </w:p>
        </w:tc>
        <w:tc>
          <w:tcPr>
            <w:tcW w:w="107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101,46</w:t>
            </w:r>
          </w:p>
        </w:tc>
        <w:tc>
          <w:tcPr>
            <w:tcW w:w="1235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2E7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336101" w:rsidRPr="003732E7" w:rsidRDefault="00336101" w:rsidP="00336101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2,16</w:t>
            </w:r>
          </w:p>
        </w:tc>
      </w:tr>
    </w:tbl>
    <w:p w:rsidR="002B3A46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B57" w:rsidRDefault="00133B57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CD3" w:rsidRDefault="00477CD3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5118" w:rsidRDefault="00E15118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A24" w:rsidRDefault="009C2A24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5DA1" w:rsidRDefault="00D45DA1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5DA1" w:rsidRDefault="00D45DA1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45DA1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F43498" w:rsidRDefault="00F43498" w:rsidP="00F43498">
      <w:pPr>
        <w:pStyle w:val="1"/>
        <w:tabs>
          <w:tab w:val="clear" w:pos="0"/>
        </w:tabs>
        <w:ind w:left="0" w:firstLine="0"/>
      </w:pPr>
      <w:r>
        <w:lastRenderedPageBreak/>
        <w:t>РАЗДЕЛ 5</w:t>
      </w:r>
      <w:r w:rsidRPr="003943AF">
        <w:t>.</w:t>
      </w:r>
      <w:r>
        <w:t xml:space="preserve">     </w:t>
      </w:r>
      <w:r w:rsidRPr="003943AF">
        <w:t xml:space="preserve"> </w:t>
      </w:r>
    </w:p>
    <w:p w:rsidR="00F43498" w:rsidRPr="003943AF" w:rsidRDefault="00F43498" w:rsidP="00F43498">
      <w:pPr>
        <w:pStyle w:val="1"/>
        <w:tabs>
          <w:tab w:val="clear" w:pos="0"/>
        </w:tabs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</w:t>
      </w:r>
      <w:proofErr w:type="gramStart"/>
      <w:r w:rsidRPr="003943AF">
        <w:t xml:space="preserve">КОНТРОЛЯ </w:t>
      </w:r>
      <w:r w:rsidRPr="00575B67">
        <w:t>ЗА</w:t>
      </w:r>
      <w:proofErr w:type="gramEnd"/>
      <w:r w:rsidRPr="00575B67">
        <w:t xml:space="preserve"> ХОДОМ ВЫПОЛНЕНИЯ </w:t>
      </w:r>
      <w:r w:rsidRPr="003943AF">
        <w:t>ПРОГРАММЫ.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F43498" w:rsidRPr="00174002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  <w:proofErr w:type="gramEnd"/>
    </w:p>
    <w:p w:rsidR="00F43498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F43498" w:rsidRPr="00C11E16" w:rsidRDefault="00F43498" w:rsidP="00F434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  <w:proofErr w:type="gramEnd"/>
    </w:p>
    <w:p w:rsidR="002B3A46" w:rsidRPr="00AE0F22" w:rsidRDefault="002B3A46" w:rsidP="00D62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B3A46" w:rsidRPr="00AE0F22" w:rsidSect="009C2A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00" w:rsidRDefault="00544900" w:rsidP="00ED285D">
      <w:pPr>
        <w:spacing w:after="0" w:line="240" w:lineRule="auto"/>
      </w:pPr>
      <w:r>
        <w:separator/>
      </w:r>
    </w:p>
  </w:endnote>
  <w:endnote w:type="continuationSeparator" w:id="0">
    <w:p w:rsidR="00544900" w:rsidRDefault="00544900" w:rsidP="00ED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3007"/>
      <w:docPartObj>
        <w:docPartGallery w:val="Page Numbers (Bottom of Page)"/>
        <w:docPartUnique/>
      </w:docPartObj>
    </w:sdtPr>
    <w:sdtContent>
      <w:p w:rsidR="00296A62" w:rsidRDefault="00296A62">
        <w:pPr>
          <w:pStyle w:val="a9"/>
          <w:jc w:val="center"/>
        </w:pPr>
        <w:fldSimple w:instr=" PAGE   \* MERGEFORMAT ">
          <w:r w:rsidR="00C4711A">
            <w:rPr>
              <w:noProof/>
            </w:rPr>
            <w:t>4</w:t>
          </w:r>
        </w:fldSimple>
      </w:p>
    </w:sdtContent>
  </w:sdt>
  <w:p w:rsidR="00296A62" w:rsidRDefault="00296A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00" w:rsidRDefault="00544900" w:rsidP="00ED285D">
      <w:pPr>
        <w:spacing w:after="0" w:line="240" w:lineRule="auto"/>
      </w:pPr>
      <w:r>
        <w:separator/>
      </w:r>
    </w:p>
  </w:footnote>
  <w:footnote w:type="continuationSeparator" w:id="0">
    <w:p w:rsidR="00544900" w:rsidRDefault="00544900" w:rsidP="00ED2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3AD"/>
    <w:multiLevelType w:val="multilevel"/>
    <w:tmpl w:val="DF78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D64B8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9F4F31"/>
    <w:multiLevelType w:val="hybridMultilevel"/>
    <w:tmpl w:val="94E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D6695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809FB"/>
    <w:multiLevelType w:val="hybridMultilevel"/>
    <w:tmpl w:val="3872F44E"/>
    <w:lvl w:ilvl="0" w:tplc="B3483E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0C1477"/>
    <w:multiLevelType w:val="hybridMultilevel"/>
    <w:tmpl w:val="36688B64"/>
    <w:lvl w:ilvl="0" w:tplc="AB845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E5711B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D368C"/>
    <w:multiLevelType w:val="hybridMultilevel"/>
    <w:tmpl w:val="CDF0F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2B79CC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C216F"/>
    <w:multiLevelType w:val="hybridMultilevel"/>
    <w:tmpl w:val="69984718"/>
    <w:lvl w:ilvl="0" w:tplc="63A898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15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285D"/>
    <w:rsid w:val="00004FE3"/>
    <w:rsid w:val="000116C5"/>
    <w:rsid w:val="000143A3"/>
    <w:rsid w:val="000209B7"/>
    <w:rsid w:val="00022EA3"/>
    <w:rsid w:val="00026F06"/>
    <w:rsid w:val="000322BA"/>
    <w:rsid w:val="0003637A"/>
    <w:rsid w:val="000411F0"/>
    <w:rsid w:val="00041B54"/>
    <w:rsid w:val="00043F7D"/>
    <w:rsid w:val="00046054"/>
    <w:rsid w:val="00046132"/>
    <w:rsid w:val="000538F0"/>
    <w:rsid w:val="0005424C"/>
    <w:rsid w:val="00054D42"/>
    <w:rsid w:val="00055867"/>
    <w:rsid w:val="000653CF"/>
    <w:rsid w:val="00070AEF"/>
    <w:rsid w:val="000711E8"/>
    <w:rsid w:val="00085ACB"/>
    <w:rsid w:val="00091573"/>
    <w:rsid w:val="00094B14"/>
    <w:rsid w:val="000B0C6E"/>
    <w:rsid w:val="000B16B2"/>
    <w:rsid w:val="000B2D86"/>
    <w:rsid w:val="000B2DF4"/>
    <w:rsid w:val="000B33B2"/>
    <w:rsid w:val="000B5971"/>
    <w:rsid w:val="000C215A"/>
    <w:rsid w:val="000D1A1E"/>
    <w:rsid w:val="000D1C80"/>
    <w:rsid w:val="000D4291"/>
    <w:rsid w:val="000D4CC6"/>
    <w:rsid w:val="000D4F46"/>
    <w:rsid w:val="000D5EEE"/>
    <w:rsid w:val="000E3173"/>
    <w:rsid w:val="000E47EA"/>
    <w:rsid w:val="000F325A"/>
    <w:rsid w:val="000F4B69"/>
    <w:rsid w:val="000F50CB"/>
    <w:rsid w:val="00100530"/>
    <w:rsid w:val="00116A2A"/>
    <w:rsid w:val="00125237"/>
    <w:rsid w:val="0012743E"/>
    <w:rsid w:val="001274A9"/>
    <w:rsid w:val="00133B57"/>
    <w:rsid w:val="00136A97"/>
    <w:rsid w:val="00137F98"/>
    <w:rsid w:val="001462BC"/>
    <w:rsid w:val="00152391"/>
    <w:rsid w:val="001527D5"/>
    <w:rsid w:val="00153CB1"/>
    <w:rsid w:val="00155808"/>
    <w:rsid w:val="0016334B"/>
    <w:rsid w:val="001741AD"/>
    <w:rsid w:val="00177EF6"/>
    <w:rsid w:val="0018482F"/>
    <w:rsid w:val="00185883"/>
    <w:rsid w:val="00195EC7"/>
    <w:rsid w:val="001A2737"/>
    <w:rsid w:val="001A5B04"/>
    <w:rsid w:val="001B206D"/>
    <w:rsid w:val="001C6121"/>
    <w:rsid w:val="001C615D"/>
    <w:rsid w:val="001D1A1E"/>
    <w:rsid w:val="001D1A22"/>
    <w:rsid w:val="001D2538"/>
    <w:rsid w:val="001D3C53"/>
    <w:rsid w:val="001D4CBF"/>
    <w:rsid w:val="001D708D"/>
    <w:rsid w:val="001D7251"/>
    <w:rsid w:val="001E1A45"/>
    <w:rsid w:val="001E39A9"/>
    <w:rsid w:val="001E43B3"/>
    <w:rsid w:val="001F112B"/>
    <w:rsid w:val="002017CE"/>
    <w:rsid w:val="00201EC0"/>
    <w:rsid w:val="002153AE"/>
    <w:rsid w:val="00217F4E"/>
    <w:rsid w:val="0022097B"/>
    <w:rsid w:val="0022788B"/>
    <w:rsid w:val="002353B9"/>
    <w:rsid w:val="00235836"/>
    <w:rsid w:val="0023618C"/>
    <w:rsid w:val="002370F4"/>
    <w:rsid w:val="0023754E"/>
    <w:rsid w:val="002426B5"/>
    <w:rsid w:val="00245708"/>
    <w:rsid w:val="00246EB8"/>
    <w:rsid w:val="00271576"/>
    <w:rsid w:val="00282EB9"/>
    <w:rsid w:val="002879DF"/>
    <w:rsid w:val="00291E05"/>
    <w:rsid w:val="00292B34"/>
    <w:rsid w:val="00294C07"/>
    <w:rsid w:val="00296A62"/>
    <w:rsid w:val="002A4F57"/>
    <w:rsid w:val="002A5197"/>
    <w:rsid w:val="002B3A46"/>
    <w:rsid w:val="002C35EF"/>
    <w:rsid w:val="002D54A4"/>
    <w:rsid w:val="002E68C9"/>
    <w:rsid w:val="002F5860"/>
    <w:rsid w:val="00306CC5"/>
    <w:rsid w:val="003077DF"/>
    <w:rsid w:val="0031365D"/>
    <w:rsid w:val="00314B1E"/>
    <w:rsid w:val="0032005D"/>
    <w:rsid w:val="003234FC"/>
    <w:rsid w:val="00323BE4"/>
    <w:rsid w:val="00324368"/>
    <w:rsid w:val="003273E2"/>
    <w:rsid w:val="00336101"/>
    <w:rsid w:val="00343EAF"/>
    <w:rsid w:val="003501F9"/>
    <w:rsid w:val="00351289"/>
    <w:rsid w:val="00352B73"/>
    <w:rsid w:val="003657E3"/>
    <w:rsid w:val="003732E7"/>
    <w:rsid w:val="00383E13"/>
    <w:rsid w:val="00393F78"/>
    <w:rsid w:val="00396F10"/>
    <w:rsid w:val="003A7272"/>
    <w:rsid w:val="003B21B5"/>
    <w:rsid w:val="003B6A09"/>
    <w:rsid w:val="003C3E2E"/>
    <w:rsid w:val="003D7151"/>
    <w:rsid w:val="003F1F0D"/>
    <w:rsid w:val="003F4412"/>
    <w:rsid w:val="004041F8"/>
    <w:rsid w:val="00415D89"/>
    <w:rsid w:val="004163DF"/>
    <w:rsid w:val="00417C32"/>
    <w:rsid w:val="004244CA"/>
    <w:rsid w:val="004264D1"/>
    <w:rsid w:val="00435A56"/>
    <w:rsid w:val="00437C95"/>
    <w:rsid w:val="00445AE0"/>
    <w:rsid w:val="004521E8"/>
    <w:rsid w:val="00465DFB"/>
    <w:rsid w:val="00470766"/>
    <w:rsid w:val="0047633A"/>
    <w:rsid w:val="00476E05"/>
    <w:rsid w:val="00477CD3"/>
    <w:rsid w:val="00483357"/>
    <w:rsid w:val="00487C31"/>
    <w:rsid w:val="00491E4B"/>
    <w:rsid w:val="00494A85"/>
    <w:rsid w:val="004A012B"/>
    <w:rsid w:val="004A3E1C"/>
    <w:rsid w:val="004A3E4C"/>
    <w:rsid w:val="004C056E"/>
    <w:rsid w:val="004C1403"/>
    <w:rsid w:val="004C1496"/>
    <w:rsid w:val="004C3B0F"/>
    <w:rsid w:val="004D01DE"/>
    <w:rsid w:val="004D3887"/>
    <w:rsid w:val="004E0FFB"/>
    <w:rsid w:val="004E5834"/>
    <w:rsid w:val="004E5E41"/>
    <w:rsid w:val="004F3D66"/>
    <w:rsid w:val="004F3ED6"/>
    <w:rsid w:val="004F4759"/>
    <w:rsid w:val="00501659"/>
    <w:rsid w:val="0050316B"/>
    <w:rsid w:val="00511EE3"/>
    <w:rsid w:val="00516464"/>
    <w:rsid w:val="005178F5"/>
    <w:rsid w:val="00522240"/>
    <w:rsid w:val="00523323"/>
    <w:rsid w:val="00523A3D"/>
    <w:rsid w:val="00526F9B"/>
    <w:rsid w:val="00534C53"/>
    <w:rsid w:val="00544900"/>
    <w:rsid w:val="00546669"/>
    <w:rsid w:val="00551D04"/>
    <w:rsid w:val="005527D2"/>
    <w:rsid w:val="0056110A"/>
    <w:rsid w:val="005659FC"/>
    <w:rsid w:val="00573FC3"/>
    <w:rsid w:val="0057586D"/>
    <w:rsid w:val="005848BF"/>
    <w:rsid w:val="00590686"/>
    <w:rsid w:val="005957F6"/>
    <w:rsid w:val="00597A27"/>
    <w:rsid w:val="005B4133"/>
    <w:rsid w:val="005B4611"/>
    <w:rsid w:val="005B6FF4"/>
    <w:rsid w:val="005C06E9"/>
    <w:rsid w:val="005C3561"/>
    <w:rsid w:val="005D0FA3"/>
    <w:rsid w:val="005E5C7F"/>
    <w:rsid w:val="005E7802"/>
    <w:rsid w:val="005F35DC"/>
    <w:rsid w:val="005F407F"/>
    <w:rsid w:val="00601B31"/>
    <w:rsid w:val="006115CE"/>
    <w:rsid w:val="0063428A"/>
    <w:rsid w:val="00643814"/>
    <w:rsid w:val="006514F1"/>
    <w:rsid w:val="00661E4E"/>
    <w:rsid w:val="00661F47"/>
    <w:rsid w:val="00663C0E"/>
    <w:rsid w:val="006700E7"/>
    <w:rsid w:val="006843DA"/>
    <w:rsid w:val="00697219"/>
    <w:rsid w:val="00697C89"/>
    <w:rsid w:val="006A36DE"/>
    <w:rsid w:val="006B4DAF"/>
    <w:rsid w:val="006C20A3"/>
    <w:rsid w:val="006C3965"/>
    <w:rsid w:val="006C41A1"/>
    <w:rsid w:val="006C51EC"/>
    <w:rsid w:val="006C744D"/>
    <w:rsid w:val="006C7BB8"/>
    <w:rsid w:val="006D2F5A"/>
    <w:rsid w:val="006E1B57"/>
    <w:rsid w:val="006E1BA3"/>
    <w:rsid w:val="006E26FD"/>
    <w:rsid w:val="006F1571"/>
    <w:rsid w:val="006F1C42"/>
    <w:rsid w:val="006F3533"/>
    <w:rsid w:val="0072024A"/>
    <w:rsid w:val="00723C75"/>
    <w:rsid w:val="007324A5"/>
    <w:rsid w:val="00740B18"/>
    <w:rsid w:val="00743A48"/>
    <w:rsid w:val="00755A2D"/>
    <w:rsid w:val="00755F8F"/>
    <w:rsid w:val="00761B55"/>
    <w:rsid w:val="00762FFC"/>
    <w:rsid w:val="0076549A"/>
    <w:rsid w:val="00767DC7"/>
    <w:rsid w:val="00775ACA"/>
    <w:rsid w:val="00776FD6"/>
    <w:rsid w:val="0078009A"/>
    <w:rsid w:val="00781C03"/>
    <w:rsid w:val="00786BD2"/>
    <w:rsid w:val="00787262"/>
    <w:rsid w:val="00792594"/>
    <w:rsid w:val="007B10A5"/>
    <w:rsid w:val="007B70AE"/>
    <w:rsid w:val="007C6C28"/>
    <w:rsid w:val="007D2E0D"/>
    <w:rsid w:val="007E11C7"/>
    <w:rsid w:val="007F39FA"/>
    <w:rsid w:val="007F5509"/>
    <w:rsid w:val="008104AC"/>
    <w:rsid w:val="00812B69"/>
    <w:rsid w:val="00814842"/>
    <w:rsid w:val="008153A1"/>
    <w:rsid w:val="0081795C"/>
    <w:rsid w:val="008211CA"/>
    <w:rsid w:val="00825347"/>
    <w:rsid w:val="00826AE3"/>
    <w:rsid w:val="008344CB"/>
    <w:rsid w:val="0083589D"/>
    <w:rsid w:val="008360B5"/>
    <w:rsid w:val="00853D5F"/>
    <w:rsid w:val="008544D4"/>
    <w:rsid w:val="00856200"/>
    <w:rsid w:val="00860AEC"/>
    <w:rsid w:val="00866C6D"/>
    <w:rsid w:val="00872798"/>
    <w:rsid w:val="008774F8"/>
    <w:rsid w:val="0089149C"/>
    <w:rsid w:val="00893517"/>
    <w:rsid w:val="00895C59"/>
    <w:rsid w:val="008A0B94"/>
    <w:rsid w:val="008A2F7B"/>
    <w:rsid w:val="008A4F1B"/>
    <w:rsid w:val="008A6D83"/>
    <w:rsid w:val="008A7E43"/>
    <w:rsid w:val="008B148D"/>
    <w:rsid w:val="008C0AA0"/>
    <w:rsid w:val="008C10C0"/>
    <w:rsid w:val="008C76DB"/>
    <w:rsid w:val="008C7D32"/>
    <w:rsid w:val="008D50DA"/>
    <w:rsid w:val="008D6C66"/>
    <w:rsid w:val="008D7667"/>
    <w:rsid w:val="008E26A4"/>
    <w:rsid w:val="008E348F"/>
    <w:rsid w:val="008E5D44"/>
    <w:rsid w:val="00900477"/>
    <w:rsid w:val="00911538"/>
    <w:rsid w:val="00916D6B"/>
    <w:rsid w:val="00917B0F"/>
    <w:rsid w:val="009323B2"/>
    <w:rsid w:val="00940CD5"/>
    <w:rsid w:val="00944AE0"/>
    <w:rsid w:val="00951DB2"/>
    <w:rsid w:val="009579EB"/>
    <w:rsid w:val="00960389"/>
    <w:rsid w:val="00962012"/>
    <w:rsid w:val="00962788"/>
    <w:rsid w:val="0097262D"/>
    <w:rsid w:val="00973486"/>
    <w:rsid w:val="0097393E"/>
    <w:rsid w:val="00975A11"/>
    <w:rsid w:val="00976E73"/>
    <w:rsid w:val="009773A4"/>
    <w:rsid w:val="00984A4D"/>
    <w:rsid w:val="00985517"/>
    <w:rsid w:val="009859B8"/>
    <w:rsid w:val="009872D5"/>
    <w:rsid w:val="0099757B"/>
    <w:rsid w:val="009A0E91"/>
    <w:rsid w:val="009A563E"/>
    <w:rsid w:val="009A6BE8"/>
    <w:rsid w:val="009B371F"/>
    <w:rsid w:val="009C2A24"/>
    <w:rsid w:val="009C662B"/>
    <w:rsid w:val="009D448B"/>
    <w:rsid w:val="009E17D7"/>
    <w:rsid w:val="009E69F1"/>
    <w:rsid w:val="009F035D"/>
    <w:rsid w:val="009F4472"/>
    <w:rsid w:val="009F5325"/>
    <w:rsid w:val="00A03220"/>
    <w:rsid w:val="00A10CFB"/>
    <w:rsid w:val="00A31DEC"/>
    <w:rsid w:val="00A3462B"/>
    <w:rsid w:val="00A47E07"/>
    <w:rsid w:val="00A50D0B"/>
    <w:rsid w:val="00A52F31"/>
    <w:rsid w:val="00A60E2F"/>
    <w:rsid w:val="00A63F2B"/>
    <w:rsid w:val="00A67638"/>
    <w:rsid w:val="00A67647"/>
    <w:rsid w:val="00A706D3"/>
    <w:rsid w:val="00A7492C"/>
    <w:rsid w:val="00A7645B"/>
    <w:rsid w:val="00A83BA6"/>
    <w:rsid w:val="00A863C8"/>
    <w:rsid w:val="00A9719D"/>
    <w:rsid w:val="00AA3396"/>
    <w:rsid w:val="00AA439D"/>
    <w:rsid w:val="00AA797F"/>
    <w:rsid w:val="00AB1106"/>
    <w:rsid w:val="00AB1537"/>
    <w:rsid w:val="00AB257E"/>
    <w:rsid w:val="00AB3530"/>
    <w:rsid w:val="00AB7CAB"/>
    <w:rsid w:val="00AC4AEB"/>
    <w:rsid w:val="00AC6D10"/>
    <w:rsid w:val="00AD3216"/>
    <w:rsid w:val="00AE0F22"/>
    <w:rsid w:val="00AE1553"/>
    <w:rsid w:val="00AE24A1"/>
    <w:rsid w:val="00AE45A2"/>
    <w:rsid w:val="00AE6500"/>
    <w:rsid w:val="00AF111D"/>
    <w:rsid w:val="00AF1AC2"/>
    <w:rsid w:val="00AF610D"/>
    <w:rsid w:val="00B12F54"/>
    <w:rsid w:val="00B24BBE"/>
    <w:rsid w:val="00B26588"/>
    <w:rsid w:val="00B3436E"/>
    <w:rsid w:val="00B43937"/>
    <w:rsid w:val="00B43B39"/>
    <w:rsid w:val="00B557EA"/>
    <w:rsid w:val="00B57E34"/>
    <w:rsid w:val="00B60EF1"/>
    <w:rsid w:val="00B64FED"/>
    <w:rsid w:val="00B753AA"/>
    <w:rsid w:val="00B85FF2"/>
    <w:rsid w:val="00B8640A"/>
    <w:rsid w:val="00B87C6B"/>
    <w:rsid w:val="00B969F7"/>
    <w:rsid w:val="00BA208D"/>
    <w:rsid w:val="00BA66A9"/>
    <w:rsid w:val="00BA79B1"/>
    <w:rsid w:val="00BB17E1"/>
    <w:rsid w:val="00BB2FD9"/>
    <w:rsid w:val="00BB5B8B"/>
    <w:rsid w:val="00BC2DCC"/>
    <w:rsid w:val="00BC5451"/>
    <w:rsid w:val="00BE0E84"/>
    <w:rsid w:val="00BF5C10"/>
    <w:rsid w:val="00BF63BE"/>
    <w:rsid w:val="00C0792A"/>
    <w:rsid w:val="00C204EB"/>
    <w:rsid w:val="00C2088F"/>
    <w:rsid w:val="00C24267"/>
    <w:rsid w:val="00C267F9"/>
    <w:rsid w:val="00C30378"/>
    <w:rsid w:val="00C41349"/>
    <w:rsid w:val="00C435E3"/>
    <w:rsid w:val="00C4711A"/>
    <w:rsid w:val="00C47C7C"/>
    <w:rsid w:val="00C628D1"/>
    <w:rsid w:val="00C6700C"/>
    <w:rsid w:val="00C67FF6"/>
    <w:rsid w:val="00C72FCB"/>
    <w:rsid w:val="00C763D0"/>
    <w:rsid w:val="00C858AC"/>
    <w:rsid w:val="00CA0F82"/>
    <w:rsid w:val="00CA536B"/>
    <w:rsid w:val="00CC4FC7"/>
    <w:rsid w:val="00CC775F"/>
    <w:rsid w:val="00CD1EEB"/>
    <w:rsid w:val="00CD3D03"/>
    <w:rsid w:val="00CD78FD"/>
    <w:rsid w:val="00CE0C07"/>
    <w:rsid w:val="00CE137A"/>
    <w:rsid w:val="00CF2520"/>
    <w:rsid w:val="00D01922"/>
    <w:rsid w:val="00D02D09"/>
    <w:rsid w:val="00D069B1"/>
    <w:rsid w:val="00D1270E"/>
    <w:rsid w:val="00D23674"/>
    <w:rsid w:val="00D336D8"/>
    <w:rsid w:val="00D40C11"/>
    <w:rsid w:val="00D45DA1"/>
    <w:rsid w:val="00D5637F"/>
    <w:rsid w:val="00D623FF"/>
    <w:rsid w:val="00D65700"/>
    <w:rsid w:val="00D672D0"/>
    <w:rsid w:val="00D72B37"/>
    <w:rsid w:val="00D74133"/>
    <w:rsid w:val="00D75A4E"/>
    <w:rsid w:val="00D8540E"/>
    <w:rsid w:val="00D87095"/>
    <w:rsid w:val="00D9763F"/>
    <w:rsid w:val="00DA391E"/>
    <w:rsid w:val="00DA4634"/>
    <w:rsid w:val="00DB0F7E"/>
    <w:rsid w:val="00DB5464"/>
    <w:rsid w:val="00DB73C4"/>
    <w:rsid w:val="00DD03A1"/>
    <w:rsid w:val="00DD1206"/>
    <w:rsid w:val="00DD40BD"/>
    <w:rsid w:val="00DE0CB5"/>
    <w:rsid w:val="00DE0E57"/>
    <w:rsid w:val="00DE1C6E"/>
    <w:rsid w:val="00DE536D"/>
    <w:rsid w:val="00DE6E7C"/>
    <w:rsid w:val="00DE6EEB"/>
    <w:rsid w:val="00E019C9"/>
    <w:rsid w:val="00E035E6"/>
    <w:rsid w:val="00E15118"/>
    <w:rsid w:val="00E176DF"/>
    <w:rsid w:val="00E206CC"/>
    <w:rsid w:val="00E22A05"/>
    <w:rsid w:val="00E30688"/>
    <w:rsid w:val="00E37650"/>
    <w:rsid w:val="00E42C02"/>
    <w:rsid w:val="00E45538"/>
    <w:rsid w:val="00E543A2"/>
    <w:rsid w:val="00E54A60"/>
    <w:rsid w:val="00E55C53"/>
    <w:rsid w:val="00E57B1A"/>
    <w:rsid w:val="00E61C0A"/>
    <w:rsid w:val="00E6744F"/>
    <w:rsid w:val="00E6767A"/>
    <w:rsid w:val="00E76674"/>
    <w:rsid w:val="00E8003D"/>
    <w:rsid w:val="00E82364"/>
    <w:rsid w:val="00E8733C"/>
    <w:rsid w:val="00E9110F"/>
    <w:rsid w:val="00EA39C7"/>
    <w:rsid w:val="00EB1A0D"/>
    <w:rsid w:val="00EB7058"/>
    <w:rsid w:val="00EB7568"/>
    <w:rsid w:val="00EC5B0A"/>
    <w:rsid w:val="00EC79CF"/>
    <w:rsid w:val="00ED08E4"/>
    <w:rsid w:val="00ED285D"/>
    <w:rsid w:val="00ED694E"/>
    <w:rsid w:val="00ED7DCF"/>
    <w:rsid w:val="00EE1E7C"/>
    <w:rsid w:val="00EE533A"/>
    <w:rsid w:val="00EF55E7"/>
    <w:rsid w:val="00F01030"/>
    <w:rsid w:val="00F16CA8"/>
    <w:rsid w:val="00F17120"/>
    <w:rsid w:val="00F17BD0"/>
    <w:rsid w:val="00F43498"/>
    <w:rsid w:val="00F45EE2"/>
    <w:rsid w:val="00F465AD"/>
    <w:rsid w:val="00F500D7"/>
    <w:rsid w:val="00F5437F"/>
    <w:rsid w:val="00F60301"/>
    <w:rsid w:val="00F605CE"/>
    <w:rsid w:val="00F63DE9"/>
    <w:rsid w:val="00F66F90"/>
    <w:rsid w:val="00F71044"/>
    <w:rsid w:val="00F71E80"/>
    <w:rsid w:val="00F761B2"/>
    <w:rsid w:val="00F82DDB"/>
    <w:rsid w:val="00F83C01"/>
    <w:rsid w:val="00F86C19"/>
    <w:rsid w:val="00F879D3"/>
    <w:rsid w:val="00F90E82"/>
    <w:rsid w:val="00F96687"/>
    <w:rsid w:val="00FA0D85"/>
    <w:rsid w:val="00FA4E06"/>
    <w:rsid w:val="00FB4C05"/>
    <w:rsid w:val="00FB4E50"/>
    <w:rsid w:val="00FC1D6F"/>
    <w:rsid w:val="00FD2D20"/>
    <w:rsid w:val="00FE0123"/>
    <w:rsid w:val="00FE55F3"/>
    <w:rsid w:val="00FE60C9"/>
    <w:rsid w:val="00FF2F91"/>
    <w:rsid w:val="00FF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EB"/>
  </w:style>
  <w:style w:type="paragraph" w:styleId="1">
    <w:name w:val="heading 1"/>
    <w:next w:val="a"/>
    <w:link w:val="10"/>
    <w:qFormat/>
    <w:rsid w:val="00ED285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B0F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документа"/>
    <w:rsid w:val="00ED285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D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8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285D"/>
  </w:style>
  <w:style w:type="paragraph" w:styleId="a9">
    <w:name w:val="footer"/>
    <w:basedOn w:val="a"/>
    <w:link w:val="aa"/>
    <w:uiPriority w:val="99"/>
    <w:unhideWhenUsed/>
    <w:rsid w:val="00ED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285D"/>
  </w:style>
  <w:style w:type="character" w:customStyle="1" w:styleId="10">
    <w:name w:val="Заголовок 1 Знак"/>
    <w:basedOn w:val="a0"/>
    <w:link w:val="1"/>
    <w:rsid w:val="00ED285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WW8Num1z1">
    <w:name w:val="WW8Num1z1"/>
    <w:rsid w:val="00ED285D"/>
  </w:style>
  <w:style w:type="paragraph" w:customStyle="1" w:styleId="Default">
    <w:name w:val="Default"/>
    <w:rsid w:val="00ED28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70766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qFormat/>
    <w:rsid w:val="00AE0F22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2E68C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B0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next w:val="a"/>
    <w:rsid w:val="00D623FF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Normal (Web)"/>
    <w:basedOn w:val="a"/>
    <w:uiPriority w:val="99"/>
    <w:unhideWhenUsed/>
    <w:rsid w:val="006C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C7BB8"/>
    <w:rPr>
      <w:b/>
      <w:bCs/>
    </w:rPr>
  </w:style>
  <w:style w:type="character" w:customStyle="1" w:styleId="apple-converted-space">
    <w:name w:val="apple-converted-space"/>
    <w:basedOn w:val="a0"/>
    <w:rsid w:val="006C7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>
        <c:manualLayout>
          <c:layoutTarget val="inner"/>
          <c:xMode val="edge"/>
          <c:yMode val="edge"/>
          <c:x val="0.22518940586972105"/>
          <c:y val="0.19970304503493794"/>
          <c:w val="0.54962137914578968"/>
          <c:h val="0.79760358451235758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9.0388165115724201E-2"/>
                  <c:y val="-1.98391955622961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Электроэнергия</a:t>
                    </a:r>
                  </a:p>
                  <a:p>
                    <a:r>
                      <a:rPr lang="ru-RU"/>
                      <a:t>(29,95 тыс. руб.)</a:t>
                    </a:r>
                    <a:r>
                      <a:rPr lang="en-US"/>
                      <a:t>
3%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Уличное</a:t>
                    </a:r>
                    <a:r>
                      <a:rPr lang="ru-RU" baseline="0"/>
                      <a:t> освещение</a:t>
                    </a:r>
                  </a:p>
                  <a:p>
                    <a:r>
                      <a:rPr lang="ru-RU" baseline="0"/>
                      <a:t>(1070,36 тыс. руб.)</a:t>
                    </a:r>
                    <a:r>
                      <a:rPr lang="en-US"/>
                      <a:t>
90%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4.887024576473388E-2"/>
                  <c:y val="5.34787637033497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Природный</a:t>
                    </a:r>
                    <a:r>
                      <a:rPr lang="ru-RU" baseline="0"/>
                      <a:t> газ</a:t>
                    </a:r>
                  </a:p>
                  <a:p>
                    <a:r>
                      <a:rPr lang="ru-RU" baseline="0"/>
                      <a:t>(36 тыс. руб.)</a:t>
                    </a:r>
                    <a:r>
                      <a:rPr lang="en-US"/>
                      <a:t>
3%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2.3032211882605632E-3"/>
                  <c:y val="-5.072334295943891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Мотороное</a:t>
                    </a:r>
                    <a:r>
                      <a:rPr lang="ru-RU" baseline="0"/>
                      <a:t> топливо</a:t>
                    </a:r>
                  </a:p>
                  <a:p>
                    <a:r>
                      <a:rPr lang="ru-RU" baseline="0"/>
                      <a:t>(52,49 тыс. руб.)</a:t>
                    </a:r>
                    <a:r>
                      <a:rPr lang="en-US"/>
                      <a:t>
4%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Лист1!$A$1:$A$4</c:f>
              <c:numCache>
                <c:formatCode>General</c:formatCode>
                <c:ptCount val="4"/>
                <c:pt idx="0">
                  <c:v>29.95</c:v>
                </c:pt>
                <c:pt idx="1">
                  <c:v>1070.3599999999999</c:v>
                </c:pt>
                <c:pt idx="2">
                  <c:v>36</c:v>
                </c:pt>
                <c:pt idx="3">
                  <c:v>52.49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594</cp:revision>
  <cp:lastPrinted>2016-12-15T12:42:00Z</cp:lastPrinted>
  <dcterms:created xsi:type="dcterms:W3CDTF">2016-02-17T07:00:00Z</dcterms:created>
  <dcterms:modified xsi:type="dcterms:W3CDTF">2016-12-15T12:51:00Z</dcterms:modified>
</cp:coreProperties>
</file>