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0C" w:rsidRDefault="002B2F0C" w:rsidP="002B2F0C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144CBD0F" wp14:editId="5EFD9DDF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0C" w:rsidRDefault="002B2F0C" w:rsidP="002B2F0C">
      <w:pPr>
        <w:jc w:val="center"/>
        <w:rPr>
          <w:b/>
          <w:sz w:val="28"/>
          <w:szCs w:val="28"/>
        </w:rPr>
      </w:pPr>
    </w:p>
    <w:p w:rsidR="002B2F0C" w:rsidRDefault="002B2F0C" w:rsidP="002B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B2F0C" w:rsidRDefault="002B2F0C" w:rsidP="002B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2B2F0C" w:rsidRDefault="002B2F0C" w:rsidP="002B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2B2F0C" w:rsidRDefault="002B2F0C" w:rsidP="002B2F0C">
      <w:pPr>
        <w:jc w:val="center"/>
        <w:rPr>
          <w:b/>
          <w:sz w:val="28"/>
          <w:szCs w:val="28"/>
        </w:rPr>
      </w:pPr>
    </w:p>
    <w:p w:rsidR="002B2F0C" w:rsidRDefault="002B2F0C" w:rsidP="002B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B2F0C" w:rsidRDefault="002B2F0C" w:rsidP="002B2F0C">
      <w:pPr>
        <w:jc w:val="center"/>
        <w:rPr>
          <w:sz w:val="28"/>
          <w:szCs w:val="28"/>
        </w:rPr>
      </w:pPr>
    </w:p>
    <w:p w:rsidR="002B2F0C" w:rsidRDefault="00DE372B" w:rsidP="002B2F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10.04.2018</w:t>
      </w:r>
      <w:proofErr w:type="gramEnd"/>
      <w:r>
        <w:rPr>
          <w:sz w:val="28"/>
          <w:szCs w:val="28"/>
        </w:rPr>
        <w:t xml:space="preserve">       </w:t>
      </w:r>
      <w:r w:rsidR="002B2F0C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№  21</w:t>
      </w:r>
    </w:p>
    <w:p w:rsidR="002B2F0C" w:rsidRDefault="002B2F0C" w:rsidP="002B2F0C">
      <w:pPr>
        <w:rPr>
          <w:sz w:val="28"/>
          <w:szCs w:val="28"/>
        </w:rPr>
      </w:pPr>
    </w:p>
    <w:p w:rsidR="002B2F0C" w:rsidRDefault="002B2F0C" w:rsidP="002B2F0C">
      <w:pPr>
        <w:rPr>
          <w:sz w:val="28"/>
          <w:szCs w:val="28"/>
        </w:rPr>
      </w:pPr>
    </w:p>
    <w:tbl>
      <w:tblPr>
        <w:tblW w:w="0" w:type="auto"/>
        <w:tblInd w:w="-6" w:type="dxa"/>
        <w:tblLook w:val="04A0" w:firstRow="1" w:lastRow="0" w:firstColumn="1" w:lastColumn="0" w:noHBand="0" w:noVBand="1"/>
      </w:tblPr>
      <w:tblGrid>
        <w:gridCol w:w="4826"/>
      </w:tblGrid>
      <w:tr w:rsidR="002B2F0C" w:rsidTr="00B71F75">
        <w:trPr>
          <w:trHeight w:val="2243"/>
        </w:trPr>
        <w:tc>
          <w:tcPr>
            <w:tcW w:w="4826" w:type="dxa"/>
            <w:hideMark/>
          </w:tcPr>
          <w:p w:rsidR="002B2F0C" w:rsidRPr="000727C9" w:rsidRDefault="002B2F0C" w:rsidP="00B71F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27C9">
              <w:rPr>
                <w:sz w:val="28"/>
                <w:szCs w:val="28"/>
              </w:rPr>
              <w:t>Об утверждении актуализированной</w:t>
            </w:r>
          </w:p>
          <w:p w:rsidR="002B2F0C" w:rsidRPr="000727C9" w:rsidRDefault="002B2F0C" w:rsidP="00B71F75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0727C9">
              <w:rPr>
                <w:sz w:val="28"/>
                <w:szCs w:val="28"/>
              </w:rPr>
              <w:t xml:space="preserve">схемы </w:t>
            </w:r>
            <w:r>
              <w:rPr>
                <w:sz w:val="28"/>
                <w:szCs w:val="28"/>
              </w:rPr>
              <w:t xml:space="preserve">  </w:t>
            </w:r>
            <w:r w:rsidRPr="000727C9">
              <w:rPr>
                <w:sz w:val="28"/>
                <w:szCs w:val="28"/>
              </w:rPr>
              <w:t xml:space="preserve">теплоснабжения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Вязьма-Брянского сельского поселения  Вяземского района Смоленской области </w:t>
            </w:r>
            <w:r>
              <w:rPr>
                <w:sz w:val="28"/>
                <w:szCs w:val="28"/>
              </w:rPr>
              <w:t>на 2019</w:t>
            </w:r>
            <w:r w:rsidR="00474AFA">
              <w:rPr>
                <w:sz w:val="28"/>
                <w:szCs w:val="28"/>
              </w:rPr>
              <w:t xml:space="preserve"> год.</w:t>
            </w:r>
          </w:p>
        </w:tc>
      </w:tr>
    </w:tbl>
    <w:p w:rsidR="002B2F0C" w:rsidRDefault="002B2F0C" w:rsidP="002B2F0C">
      <w:pPr>
        <w:rPr>
          <w:sz w:val="28"/>
          <w:szCs w:val="28"/>
        </w:rPr>
      </w:pPr>
    </w:p>
    <w:p w:rsidR="002B2F0C" w:rsidRPr="000727C9" w:rsidRDefault="002B2F0C" w:rsidP="002B2F0C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 февраля 2012 № 154, федеральными законами от 27 июля 2010 №190-ФЗ «О теплоснабжении», от 6 октября 2003 № 131-ФЗ «Об общих принципах организации местного самоуправления в Российской Федерации», </w:t>
      </w:r>
      <w:r w:rsidRPr="000727C9">
        <w:rPr>
          <w:sz w:val="28"/>
          <w:szCs w:val="28"/>
        </w:rPr>
        <w:t>руководствуясь Уставом Вязьма-</w:t>
      </w:r>
      <w:proofErr w:type="gramStart"/>
      <w:r w:rsidRPr="000727C9">
        <w:rPr>
          <w:sz w:val="28"/>
          <w:szCs w:val="28"/>
        </w:rPr>
        <w:t>Брянского  сельского</w:t>
      </w:r>
      <w:proofErr w:type="gramEnd"/>
      <w:r w:rsidRPr="000727C9">
        <w:rPr>
          <w:sz w:val="28"/>
          <w:szCs w:val="28"/>
        </w:rPr>
        <w:t xml:space="preserve"> поселения Вяземского района Смоленской области,</w:t>
      </w:r>
    </w:p>
    <w:p w:rsidR="002B2F0C" w:rsidRPr="000727C9" w:rsidRDefault="002B2F0C" w:rsidP="002B2F0C">
      <w:pPr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>Администрация Вязьма-</w:t>
      </w:r>
      <w:proofErr w:type="gramStart"/>
      <w:r w:rsidRPr="000727C9">
        <w:rPr>
          <w:sz w:val="28"/>
          <w:szCs w:val="28"/>
        </w:rPr>
        <w:t>Брянского  сельского</w:t>
      </w:r>
      <w:proofErr w:type="gramEnd"/>
      <w:r w:rsidRPr="000727C9">
        <w:rPr>
          <w:sz w:val="28"/>
          <w:szCs w:val="28"/>
        </w:rPr>
        <w:t xml:space="preserve"> поселения Вяземского района Смоленской области </w:t>
      </w:r>
      <w:r w:rsidRPr="000727C9">
        <w:rPr>
          <w:b/>
          <w:sz w:val="28"/>
          <w:szCs w:val="28"/>
        </w:rPr>
        <w:t>п о с т а н о в л я е т:</w:t>
      </w:r>
    </w:p>
    <w:p w:rsidR="002B2F0C" w:rsidRPr="000727C9" w:rsidRDefault="002B2F0C" w:rsidP="002B2F0C">
      <w:pPr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 xml:space="preserve">1. Утвердить актуализированную схему теплоснабжения Вязьма-Брянского сельского поселения  Вяземского района Смоленской области </w:t>
      </w:r>
      <w:r>
        <w:rPr>
          <w:sz w:val="28"/>
          <w:szCs w:val="28"/>
        </w:rPr>
        <w:t>на 2019 год</w:t>
      </w:r>
      <w:r w:rsidR="00474AFA">
        <w:rPr>
          <w:sz w:val="28"/>
          <w:szCs w:val="28"/>
        </w:rPr>
        <w:t>.</w:t>
      </w:r>
      <w:bookmarkStart w:id="0" w:name="_GoBack"/>
      <w:bookmarkEnd w:id="0"/>
      <w:r w:rsidRPr="000727C9">
        <w:rPr>
          <w:sz w:val="28"/>
          <w:szCs w:val="28"/>
        </w:rPr>
        <w:t xml:space="preserve"> </w:t>
      </w:r>
    </w:p>
    <w:p w:rsidR="002B2F0C" w:rsidRPr="000727C9" w:rsidRDefault="002B2F0C" w:rsidP="002B2F0C">
      <w:pPr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>2. Опубликовать настоящее постановление в газете «Вяземский вестник»</w:t>
      </w:r>
      <w:r>
        <w:rPr>
          <w:sz w:val="28"/>
          <w:szCs w:val="28"/>
        </w:rPr>
        <w:t>.</w:t>
      </w:r>
    </w:p>
    <w:p w:rsidR="002B2F0C" w:rsidRPr="000727C9" w:rsidRDefault="002B2F0C" w:rsidP="002B2F0C">
      <w:pPr>
        <w:pStyle w:val="a4"/>
        <w:ind w:left="708" w:firstLine="143"/>
        <w:jc w:val="both"/>
        <w:rPr>
          <w:rFonts w:ascii="Times New Roman" w:hAnsi="Times New Roman"/>
          <w:sz w:val="28"/>
          <w:szCs w:val="28"/>
        </w:rPr>
      </w:pPr>
      <w:r w:rsidRPr="000727C9">
        <w:rPr>
          <w:rFonts w:ascii="Times New Roman" w:hAnsi="Times New Roman" w:cs="Times New Roman"/>
          <w:sz w:val="28"/>
          <w:szCs w:val="28"/>
        </w:rPr>
        <w:t xml:space="preserve">3. </w:t>
      </w:r>
      <w:r w:rsidRPr="000727C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 </w:t>
      </w:r>
    </w:p>
    <w:p w:rsidR="002B2F0C" w:rsidRPr="000727C9" w:rsidRDefault="002B2F0C" w:rsidP="002B2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27C9">
        <w:rPr>
          <w:rFonts w:ascii="Times New Roman" w:hAnsi="Times New Roman"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в </w:t>
      </w:r>
      <w:r w:rsidRPr="000727C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0727C9">
        <w:rPr>
          <w:sz w:val="28"/>
          <w:szCs w:val="28"/>
        </w:rPr>
        <w:t xml:space="preserve"> </w:t>
      </w:r>
      <w:r w:rsidRPr="000727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27C9">
        <w:rPr>
          <w:rFonts w:ascii="Times New Roman" w:hAnsi="Times New Roman" w:cs="Times New Roman"/>
          <w:sz w:val="28"/>
          <w:szCs w:val="28"/>
        </w:rPr>
        <w:t>вязьма-</w:t>
      </w:r>
      <w:proofErr w:type="gramStart"/>
      <w:r w:rsidRPr="000727C9">
        <w:rPr>
          <w:rFonts w:ascii="Times New Roman" w:hAnsi="Times New Roman" w:cs="Times New Roman"/>
          <w:sz w:val="28"/>
          <w:szCs w:val="28"/>
        </w:rPr>
        <w:t>брянская.рф</w:t>
      </w:r>
      <w:proofErr w:type="spellEnd"/>
      <w:proofErr w:type="gramEnd"/>
      <w:r w:rsidRPr="000727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2F0C" w:rsidRPr="000727C9" w:rsidRDefault="002B2F0C" w:rsidP="002B2F0C">
      <w:pPr>
        <w:tabs>
          <w:tab w:val="left" w:pos="709"/>
        </w:tabs>
        <w:spacing w:line="240" w:lineRule="atLeast"/>
        <w:ind w:firstLine="851"/>
        <w:jc w:val="both"/>
        <w:rPr>
          <w:sz w:val="28"/>
          <w:szCs w:val="28"/>
        </w:rPr>
      </w:pPr>
      <w:r w:rsidRPr="000727C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B2F0C" w:rsidRDefault="002B2F0C" w:rsidP="002B2F0C">
      <w:pPr>
        <w:spacing w:line="240" w:lineRule="atLeast"/>
        <w:rPr>
          <w:sz w:val="28"/>
          <w:szCs w:val="28"/>
        </w:rPr>
      </w:pPr>
    </w:p>
    <w:p w:rsidR="002B2F0C" w:rsidRDefault="002B2F0C" w:rsidP="002B2F0C">
      <w:pPr>
        <w:rPr>
          <w:sz w:val="28"/>
          <w:szCs w:val="28"/>
        </w:rPr>
      </w:pPr>
    </w:p>
    <w:p w:rsidR="002B2F0C" w:rsidRDefault="002B2F0C" w:rsidP="002B2F0C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 образования</w:t>
      </w:r>
    </w:p>
    <w:p w:rsidR="002B2F0C" w:rsidRDefault="002B2F0C" w:rsidP="002B2F0C">
      <w:pPr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2B2F0C" w:rsidRDefault="002B2F0C" w:rsidP="002B2F0C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2B2F0C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2B2F0C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2B2F0C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2B2F0C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2B2F0C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2B2F0C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color w:val="FF0000"/>
        </w:rPr>
      </w:pPr>
    </w:p>
    <w:p w:rsidR="002B2F0C" w:rsidRPr="00066B43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УТВЕРЖДЕНА</w:t>
      </w:r>
    </w:p>
    <w:p w:rsidR="002B2F0C" w:rsidRPr="00066B43" w:rsidRDefault="002B2F0C" w:rsidP="002B2F0C">
      <w:pPr>
        <w:tabs>
          <w:tab w:val="left" w:pos="5893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постановлением Администрации</w:t>
      </w:r>
    </w:p>
    <w:p w:rsidR="002B2F0C" w:rsidRPr="00066B43" w:rsidRDefault="002B2F0C" w:rsidP="002B2F0C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Вязьма-Брянского сельского поселения</w:t>
      </w:r>
    </w:p>
    <w:p w:rsidR="002B2F0C" w:rsidRPr="00066B43" w:rsidRDefault="002B2F0C" w:rsidP="002B2F0C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 w:rsidRPr="00066B43">
        <w:rPr>
          <w:sz w:val="28"/>
          <w:szCs w:val="28"/>
        </w:rPr>
        <w:t>Вяземского района Смоленской области</w:t>
      </w:r>
    </w:p>
    <w:p w:rsidR="002B2F0C" w:rsidRPr="00066B43" w:rsidRDefault="00DE372B" w:rsidP="002B2F0C">
      <w:pPr>
        <w:tabs>
          <w:tab w:val="left" w:pos="5480"/>
        </w:tabs>
        <w:spacing w:line="240" w:lineRule="atLeast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 10.04.2018  №  21</w:t>
      </w:r>
    </w:p>
    <w:p w:rsidR="002B2F0C" w:rsidRPr="00066B43" w:rsidRDefault="002B2F0C" w:rsidP="002B2F0C">
      <w:pPr>
        <w:spacing w:line="240" w:lineRule="atLeast"/>
        <w:rPr>
          <w:sz w:val="28"/>
          <w:szCs w:val="28"/>
        </w:rPr>
      </w:pPr>
    </w:p>
    <w:p w:rsidR="002B2F0C" w:rsidRPr="00A7236C" w:rsidRDefault="002B2F0C" w:rsidP="002B2F0C">
      <w:pPr>
        <w:spacing w:line="240" w:lineRule="atLeast"/>
      </w:pPr>
    </w:p>
    <w:p w:rsidR="002B2F0C" w:rsidRPr="00A7236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Pr="00E56DE1" w:rsidRDefault="002B2F0C" w:rsidP="002B2F0C">
      <w:pPr>
        <w:tabs>
          <w:tab w:val="left" w:pos="1333"/>
        </w:tabs>
        <w:spacing w:line="240" w:lineRule="atLeast"/>
        <w:jc w:val="center"/>
        <w:rPr>
          <w:sz w:val="28"/>
          <w:szCs w:val="28"/>
        </w:rPr>
      </w:pPr>
      <w:r w:rsidRPr="00E56DE1">
        <w:rPr>
          <w:sz w:val="28"/>
          <w:szCs w:val="28"/>
        </w:rPr>
        <w:t>Актуализированная схема теплоснабжения Вязьма-</w:t>
      </w:r>
      <w:proofErr w:type="gramStart"/>
      <w:r w:rsidRPr="00E56DE1">
        <w:rPr>
          <w:sz w:val="28"/>
          <w:szCs w:val="28"/>
        </w:rPr>
        <w:t>Брянского  сельского</w:t>
      </w:r>
      <w:proofErr w:type="gramEnd"/>
      <w:r w:rsidRPr="00E56DE1">
        <w:rPr>
          <w:sz w:val="28"/>
          <w:szCs w:val="28"/>
        </w:rPr>
        <w:t xml:space="preserve"> поселения Вяземского района Смоленской области на </w:t>
      </w:r>
      <w:r w:rsidRPr="00E56DE1">
        <w:rPr>
          <w:b/>
          <w:sz w:val="28"/>
          <w:szCs w:val="28"/>
        </w:rPr>
        <w:t>2019</w:t>
      </w:r>
      <w:r w:rsidRPr="00E56DE1">
        <w:rPr>
          <w:sz w:val="28"/>
          <w:szCs w:val="28"/>
        </w:rPr>
        <w:t xml:space="preserve"> год</w:t>
      </w:r>
    </w:p>
    <w:p w:rsidR="002B2F0C" w:rsidRPr="00E56DE1" w:rsidRDefault="002B2F0C" w:rsidP="002B2F0C">
      <w:pPr>
        <w:spacing w:line="240" w:lineRule="atLeast"/>
        <w:rPr>
          <w:sz w:val="28"/>
          <w:szCs w:val="28"/>
        </w:rPr>
      </w:pPr>
    </w:p>
    <w:p w:rsidR="002B2F0C" w:rsidRPr="00845194" w:rsidRDefault="002B2F0C" w:rsidP="002B2F0C">
      <w:pPr>
        <w:spacing w:line="240" w:lineRule="atLeast"/>
      </w:pPr>
    </w:p>
    <w:p w:rsidR="002B2F0C" w:rsidRPr="00845194" w:rsidRDefault="002B2F0C" w:rsidP="002B2F0C">
      <w:pPr>
        <w:spacing w:line="240" w:lineRule="atLeast"/>
      </w:pPr>
    </w:p>
    <w:p w:rsidR="002B2F0C" w:rsidRPr="00845194" w:rsidRDefault="002B2F0C" w:rsidP="002B2F0C">
      <w:pPr>
        <w:spacing w:line="240" w:lineRule="atLeast"/>
      </w:pPr>
    </w:p>
    <w:p w:rsidR="002B2F0C" w:rsidRPr="00845194" w:rsidRDefault="002B2F0C" w:rsidP="002B2F0C">
      <w:pPr>
        <w:spacing w:line="240" w:lineRule="atLeast"/>
      </w:pPr>
    </w:p>
    <w:p w:rsidR="002B2F0C" w:rsidRPr="00845194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Default="002B2F0C" w:rsidP="002B2F0C">
      <w:pPr>
        <w:spacing w:line="240" w:lineRule="atLeast"/>
      </w:pPr>
    </w:p>
    <w:p w:rsidR="002B2F0C" w:rsidRPr="00845194" w:rsidRDefault="002B2F0C" w:rsidP="002B2F0C">
      <w:pPr>
        <w:spacing w:line="240" w:lineRule="atLeast"/>
      </w:pPr>
    </w:p>
    <w:p w:rsidR="002B2F0C" w:rsidRPr="00845194" w:rsidRDefault="002B2F0C" w:rsidP="002B2F0C">
      <w:pPr>
        <w:spacing w:line="240" w:lineRule="atLeast"/>
      </w:pPr>
    </w:p>
    <w:p w:rsidR="002B2F0C" w:rsidRDefault="002B2F0C" w:rsidP="002B2F0C">
      <w:pPr>
        <w:tabs>
          <w:tab w:val="left" w:pos="2800"/>
        </w:tabs>
        <w:spacing w:line="240" w:lineRule="atLeast"/>
      </w:pPr>
    </w:p>
    <w:p w:rsidR="002B2F0C" w:rsidRPr="00A7236C" w:rsidRDefault="002B2F0C" w:rsidP="002B2F0C">
      <w:pPr>
        <w:tabs>
          <w:tab w:val="left" w:pos="2800"/>
        </w:tabs>
        <w:spacing w:line="240" w:lineRule="atLeast"/>
      </w:pPr>
    </w:p>
    <w:p w:rsidR="002B2F0C" w:rsidRPr="00A7236C" w:rsidRDefault="002B2F0C" w:rsidP="002B2F0C">
      <w:pPr>
        <w:tabs>
          <w:tab w:val="left" w:pos="2800"/>
        </w:tabs>
        <w:spacing w:line="240" w:lineRule="atLeast"/>
      </w:pPr>
    </w:p>
    <w:p w:rsidR="002B2F0C" w:rsidRDefault="002B2F0C" w:rsidP="002B2F0C">
      <w:pPr>
        <w:spacing w:line="240" w:lineRule="atLeast"/>
        <w:sectPr w:rsidR="002B2F0C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2B2F0C" w:rsidRDefault="002B2F0C" w:rsidP="002B2F0C">
      <w:pPr>
        <w:tabs>
          <w:tab w:val="left" w:pos="2800"/>
        </w:tabs>
        <w:spacing w:line="240" w:lineRule="atLeast"/>
      </w:pPr>
    </w:p>
    <w:p w:rsidR="002B2F0C" w:rsidRPr="0023054F" w:rsidRDefault="002B2F0C" w:rsidP="002B2F0C">
      <w:pPr>
        <w:tabs>
          <w:tab w:val="left" w:pos="2800"/>
        </w:tabs>
        <w:spacing w:line="240" w:lineRule="atLeast"/>
        <w:jc w:val="right"/>
      </w:pPr>
      <w: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B2F0C" w:rsidRPr="00D8701A" w:rsidTr="00B71F75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b/>
                <w:bCs/>
                <w:color w:val="000000"/>
              </w:rPr>
              <w:t>Баланс тепло</w:t>
            </w:r>
            <w:r>
              <w:rPr>
                <w:b/>
                <w:bCs/>
                <w:color w:val="000000"/>
              </w:rPr>
              <w:t>вой энергии на котельных на 2019</w:t>
            </w:r>
            <w:r w:rsidRPr="00D870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2F0C" w:rsidRPr="00D8701A" w:rsidTr="00B71F75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8701A">
              <w:rPr>
                <w:color w:val="000000"/>
              </w:rPr>
              <w:t>Выработка тепловой энергии, Гкал</w:t>
            </w:r>
          </w:p>
        </w:tc>
      </w:tr>
      <w:tr w:rsidR="002B2F0C" w:rsidRPr="00650168" w:rsidTr="00B71F75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E80175" w:rsidRDefault="002B2F0C" w:rsidP="00B71F75">
            <w:pPr>
              <w:autoSpaceDE w:val="0"/>
              <w:autoSpaceDN w:val="0"/>
              <w:adjustRightInd w:val="0"/>
              <w:spacing w:line="240" w:lineRule="atLeast"/>
            </w:pPr>
            <w:r w:rsidRPr="00E80175">
              <w:t>ООО «Стимул»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E80175" w:rsidRDefault="002B2F0C" w:rsidP="00B71F75">
            <w:pPr>
              <w:autoSpaceDE w:val="0"/>
              <w:autoSpaceDN w:val="0"/>
              <w:adjustRightInd w:val="0"/>
              <w:spacing w:line="240" w:lineRule="atLeast"/>
            </w:pPr>
            <w:r w:rsidRPr="00E80175">
              <w:t>Котельная ООО «Стимул»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E80175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E80175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183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E80175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E80175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508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E80175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991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B2F0C" w:rsidRPr="00650168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FF0000"/>
              </w:rPr>
            </w:pPr>
          </w:p>
        </w:tc>
      </w:tr>
      <w:tr w:rsidR="002B2F0C" w:rsidRPr="00D8701A" w:rsidTr="00B71F75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D870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4 183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650168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FF0000"/>
                <w:sz w:val="28"/>
                <w:szCs w:val="28"/>
              </w:rPr>
            </w:pPr>
            <w:r w:rsidRPr="00E801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E80175">
              <w:rPr>
                <w:sz w:val="28"/>
                <w:szCs w:val="28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0175">
              <w:rPr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0175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B2F0C" w:rsidRPr="00D8701A" w:rsidRDefault="002B2F0C" w:rsidP="00B71F7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</w:tbl>
    <w:p w:rsidR="002B2F0C" w:rsidRDefault="002B2F0C" w:rsidP="002B2F0C">
      <w:pPr>
        <w:tabs>
          <w:tab w:val="left" w:pos="2800"/>
        </w:tabs>
        <w:spacing w:line="240" w:lineRule="atLeast"/>
        <w:sectPr w:rsidR="002B2F0C" w:rsidSect="002B2F0C">
          <w:headerReference w:type="even" r:id="rId7"/>
          <w:headerReference w:type="default" r:id="rId8"/>
          <w:pgSz w:w="16838" w:h="11906" w:orient="landscape"/>
          <w:pgMar w:top="851" w:right="1134" w:bottom="1701" w:left="1134" w:header="709" w:footer="709" w:gutter="0"/>
          <w:cols w:space="720"/>
          <w:titlePg/>
          <w:docGrid w:linePitch="381"/>
        </w:sectPr>
      </w:pPr>
    </w:p>
    <w:p w:rsidR="002B2F0C" w:rsidRDefault="002B2F0C" w:rsidP="002B2F0C">
      <w:pPr>
        <w:tabs>
          <w:tab w:val="left" w:pos="2800"/>
        </w:tabs>
        <w:spacing w:line="240" w:lineRule="atLeast"/>
      </w:pPr>
    </w:p>
    <w:p w:rsidR="002B2F0C" w:rsidRDefault="002B2F0C" w:rsidP="002B2F0C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0DD" w:rsidRDefault="004960DD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/>
    <w:p w:rsidR="002B2F0C" w:rsidRDefault="002B2F0C" w:rsidP="002B2F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СХЕМА ТЕПЛОСНАБЖЕНИЯ</w:t>
      </w:r>
    </w:p>
    <w:p w:rsidR="002B2F0C" w:rsidRDefault="002B2F0C" w:rsidP="002B2F0C">
      <w:pPr>
        <w:jc w:val="center"/>
        <w:rPr>
          <w:b/>
          <w:sz w:val="36"/>
          <w:szCs w:val="36"/>
        </w:rPr>
      </w:pPr>
    </w:p>
    <w:p w:rsidR="002B2F0C" w:rsidRDefault="002B2F0C" w:rsidP="002B2F0C">
      <w:pPr>
        <w:jc w:val="center"/>
        <w:rPr>
          <w:b/>
          <w:sz w:val="36"/>
          <w:szCs w:val="36"/>
        </w:rPr>
      </w:pPr>
    </w:p>
    <w:p w:rsidR="002B2F0C" w:rsidRDefault="002B2F0C" w:rsidP="002B2F0C">
      <w:pPr>
        <w:jc w:val="center"/>
        <w:rPr>
          <w:sz w:val="36"/>
          <w:szCs w:val="36"/>
        </w:rPr>
      </w:pPr>
      <w:r>
        <w:rPr>
          <w:sz w:val="36"/>
          <w:szCs w:val="36"/>
        </w:rPr>
        <w:t>Вязьма – Брянского сельского поселения</w:t>
      </w:r>
    </w:p>
    <w:p w:rsidR="002B2F0C" w:rsidRDefault="002B2F0C" w:rsidP="002B2F0C">
      <w:pPr>
        <w:jc w:val="center"/>
        <w:rPr>
          <w:sz w:val="36"/>
          <w:szCs w:val="36"/>
        </w:rPr>
      </w:pPr>
      <w:r>
        <w:rPr>
          <w:sz w:val="36"/>
          <w:szCs w:val="36"/>
        </w:rPr>
        <w:t>Вяземского района Смоленской области</w:t>
      </w:r>
    </w:p>
    <w:p w:rsidR="002B2F0C" w:rsidRDefault="002B2F0C" w:rsidP="002B2F0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период 2013-2028 годы</w:t>
      </w:r>
    </w:p>
    <w:p w:rsidR="002B2F0C" w:rsidRDefault="002B2F0C" w:rsidP="002B2F0C">
      <w:pPr>
        <w:jc w:val="center"/>
        <w:rPr>
          <w:szCs w:val="28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both"/>
        <w:rPr>
          <w:sz w:val="36"/>
          <w:szCs w:val="36"/>
        </w:rPr>
      </w:pPr>
    </w:p>
    <w:p w:rsidR="002B2F0C" w:rsidRDefault="002B2F0C" w:rsidP="002B2F0C">
      <w:pPr>
        <w:jc w:val="center"/>
        <w:rPr>
          <w:szCs w:val="28"/>
        </w:rPr>
      </w:pPr>
      <w:r>
        <w:rPr>
          <w:szCs w:val="28"/>
        </w:rPr>
        <w:t>Калуга-Вязьма Брянская</w:t>
      </w:r>
    </w:p>
    <w:p w:rsidR="002B2F0C" w:rsidRDefault="002B2F0C" w:rsidP="002B2F0C">
      <w:pPr>
        <w:jc w:val="center"/>
        <w:rPr>
          <w:szCs w:val="28"/>
        </w:rPr>
      </w:pPr>
      <w:r>
        <w:rPr>
          <w:szCs w:val="28"/>
        </w:rPr>
        <w:t>2013</w:t>
      </w:r>
    </w:p>
    <w:p w:rsidR="002B2F0C" w:rsidRDefault="002B2F0C" w:rsidP="002B2F0C">
      <w:pPr>
        <w:jc w:val="both"/>
      </w:pPr>
      <w:r>
        <w:t xml:space="preserve">     </w:t>
      </w:r>
    </w:p>
    <w:p w:rsidR="002B2F0C" w:rsidRPr="002B2F0C" w:rsidRDefault="002B2F0C" w:rsidP="002B2F0C">
      <w:pPr>
        <w:pStyle w:val="1"/>
        <w:ind w:firstLine="0"/>
        <w:jc w:val="both"/>
      </w:pPr>
      <w:bookmarkStart w:id="1" w:name="_Toc354077632"/>
      <w:r w:rsidRPr="002B2F0C">
        <w:lastRenderedPageBreak/>
        <w:t>Введение</w:t>
      </w:r>
      <w:bookmarkEnd w:id="1"/>
    </w:p>
    <w:p w:rsidR="002B2F0C" w:rsidRPr="002B2F0C" w:rsidRDefault="002B2F0C" w:rsidP="002B2F0C">
      <w:pPr>
        <w:pStyle w:val="12"/>
        <w:spacing w:line="276" w:lineRule="auto"/>
        <w:rPr>
          <w:rFonts w:ascii="Times New Roman" w:hAnsi="Times New Roman" w:cs="Times New Roman"/>
          <w:lang w:val="ru-RU"/>
        </w:rPr>
      </w:pPr>
    </w:p>
    <w:p w:rsidR="002B2F0C" w:rsidRPr="002B2F0C" w:rsidRDefault="002B2F0C" w:rsidP="002B2F0C">
      <w:pPr>
        <w:pStyle w:val="12"/>
        <w:spacing w:line="276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 xml:space="preserve">Описание сельского поселения «Вязьма-Брянская». </w:t>
      </w:r>
    </w:p>
    <w:p w:rsidR="002B2F0C" w:rsidRPr="002B2F0C" w:rsidRDefault="002B2F0C" w:rsidP="002B2F0C">
      <w:pPr>
        <w:pStyle w:val="12"/>
        <w:spacing w:line="276" w:lineRule="auto"/>
        <w:rPr>
          <w:rFonts w:ascii="Times New Roman" w:hAnsi="Times New Roman" w:cs="Times New Roman"/>
          <w:lang w:val="ru-RU"/>
        </w:rPr>
      </w:pPr>
    </w:p>
    <w:p w:rsidR="002B2F0C" w:rsidRPr="002B2F0C" w:rsidRDefault="002B2F0C" w:rsidP="002B2F0C">
      <w:pPr>
        <w:pStyle w:val="12"/>
        <w:spacing w:line="276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Климат района сельского поселения «Вязьма-Брянская» умеренно-континентальный, с умеренно влажным летом, затяжной зимой и короткой дружной весной.</w:t>
      </w:r>
    </w:p>
    <w:p w:rsidR="002B2F0C" w:rsidRPr="002B2F0C" w:rsidRDefault="002B2F0C" w:rsidP="002B2F0C">
      <w:pPr>
        <w:pStyle w:val="12"/>
        <w:spacing w:line="276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Климатический район ІІВ.</w:t>
      </w:r>
    </w:p>
    <w:p w:rsidR="002B2F0C" w:rsidRPr="002B2F0C" w:rsidRDefault="002B2F0C" w:rsidP="002B2F0C">
      <w:pPr>
        <w:pStyle w:val="12"/>
        <w:spacing w:line="276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Температурный режим по месяцам года характеризуется следующими значениями:</w:t>
      </w:r>
    </w:p>
    <w:p w:rsidR="002B2F0C" w:rsidRPr="002B2F0C" w:rsidRDefault="002B2F0C" w:rsidP="002B2F0C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596"/>
        <w:gridCol w:w="596"/>
        <w:gridCol w:w="596"/>
        <w:gridCol w:w="516"/>
        <w:gridCol w:w="636"/>
        <w:gridCol w:w="636"/>
        <w:gridCol w:w="636"/>
        <w:gridCol w:w="636"/>
        <w:gridCol w:w="636"/>
        <w:gridCol w:w="516"/>
        <w:gridCol w:w="596"/>
        <w:gridCol w:w="596"/>
      </w:tblGrid>
      <w:tr w:rsidR="002B2F0C" w:rsidRPr="002B2F0C" w:rsidTr="00B71F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 xml:space="preserve">Месяц </w:t>
            </w:r>
          </w:p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12</w:t>
            </w:r>
          </w:p>
        </w:tc>
      </w:tr>
      <w:tr w:rsidR="002B2F0C" w:rsidRPr="002B2F0C" w:rsidTr="00B71F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Темпера-</w:t>
            </w:r>
          </w:p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 xml:space="preserve">тура, </w:t>
            </w:r>
            <w:r w:rsidRPr="002B2F0C">
              <w:rPr>
                <w:szCs w:val="22"/>
                <w:vertAlign w:val="superscript"/>
              </w:rPr>
              <w:t>0</w:t>
            </w:r>
            <w:r w:rsidRPr="002B2F0C">
              <w:rPr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-9,9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-9,4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-4,5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2B2F0C" w:rsidRDefault="002B2F0C" w:rsidP="00B71F75">
            <w:pPr>
              <w:spacing w:line="276" w:lineRule="auto"/>
              <w:jc w:val="both"/>
            </w:pPr>
            <w:r w:rsidRPr="002B2F0C">
              <w:rPr>
                <w:szCs w:val="22"/>
              </w:rPr>
              <w:t>-7,4</w:t>
            </w:r>
          </w:p>
        </w:tc>
      </w:tr>
    </w:tbl>
    <w:p w:rsidR="002B2F0C" w:rsidRPr="002B2F0C" w:rsidRDefault="002B2F0C" w:rsidP="002B2F0C">
      <w:pPr>
        <w:spacing w:line="276" w:lineRule="auto"/>
        <w:jc w:val="both"/>
      </w:pPr>
    </w:p>
    <w:p w:rsidR="002B2F0C" w:rsidRPr="002B2F0C" w:rsidRDefault="002B2F0C" w:rsidP="002B2F0C">
      <w:pPr>
        <w:spacing w:line="276" w:lineRule="auto"/>
        <w:jc w:val="both"/>
      </w:pPr>
    </w:p>
    <w:p w:rsidR="002B2F0C" w:rsidRPr="002B2F0C" w:rsidRDefault="002B2F0C" w:rsidP="002B2F0C">
      <w:pPr>
        <w:pStyle w:val="12"/>
        <w:spacing w:line="360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Абсолютный минимум температур составляет -48</w:t>
      </w:r>
      <w:r w:rsidRPr="002B2F0C">
        <w:rPr>
          <w:rFonts w:ascii="Times New Roman" w:hAnsi="Times New Roman" w:cs="Times New Roman"/>
          <w:vertAlign w:val="superscript"/>
          <w:lang w:val="ru-RU"/>
        </w:rPr>
        <w:t>0</w:t>
      </w:r>
      <w:r w:rsidRPr="002B2F0C">
        <w:rPr>
          <w:rFonts w:ascii="Times New Roman" w:hAnsi="Times New Roman" w:cs="Times New Roman"/>
          <w:lang w:val="ru-RU"/>
        </w:rPr>
        <w:t>С (январь), абсолютный максимум +38</w:t>
      </w:r>
      <w:r w:rsidRPr="002B2F0C">
        <w:rPr>
          <w:rFonts w:ascii="Times New Roman" w:hAnsi="Times New Roman" w:cs="Times New Roman"/>
          <w:vertAlign w:val="superscript"/>
          <w:lang w:val="ru-RU"/>
        </w:rPr>
        <w:t>0</w:t>
      </w:r>
      <w:r w:rsidRPr="002B2F0C">
        <w:rPr>
          <w:rFonts w:ascii="Times New Roman" w:hAnsi="Times New Roman" w:cs="Times New Roman"/>
          <w:lang w:val="ru-RU"/>
        </w:rPr>
        <w:t>С (июль).</w:t>
      </w:r>
    </w:p>
    <w:p w:rsidR="002B2F0C" w:rsidRPr="002B2F0C" w:rsidRDefault="002B2F0C" w:rsidP="002B2F0C">
      <w:pPr>
        <w:pStyle w:val="12"/>
        <w:spacing w:line="360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Продолжительность периода отрицательных температур 149 дней.</w:t>
      </w:r>
    </w:p>
    <w:p w:rsidR="002B2F0C" w:rsidRPr="002B2F0C" w:rsidRDefault="002B2F0C" w:rsidP="002B2F0C">
      <w:pPr>
        <w:pStyle w:val="12"/>
        <w:spacing w:line="360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Расчётная температура самой холодной пятидневки -26</w:t>
      </w:r>
      <w:r w:rsidRPr="002B2F0C">
        <w:rPr>
          <w:rFonts w:ascii="Times New Roman" w:hAnsi="Times New Roman" w:cs="Times New Roman"/>
          <w:vertAlign w:val="superscript"/>
          <w:lang w:val="ru-RU"/>
        </w:rPr>
        <w:t>0</w:t>
      </w:r>
      <w:r w:rsidRPr="002B2F0C">
        <w:rPr>
          <w:rFonts w:ascii="Times New Roman" w:hAnsi="Times New Roman" w:cs="Times New Roman"/>
          <w:lang w:val="ru-RU"/>
        </w:rPr>
        <w:t>С.</w:t>
      </w:r>
    </w:p>
    <w:p w:rsidR="002B2F0C" w:rsidRPr="002B2F0C" w:rsidRDefault="002B2F0C" w:rsidP="002B2F0C">
      <w:pPr>
        <w:pStyle w:val="12"/>
        <w:spacing w:line="360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Расчётная температура отопления и вентиляции -14</w:t>
      </w:r>
      <w:r w:rsidRPr="002B2F0C">
        <w:rPr>
          <w:rFonts w:ascii="Times New Roman" w:hAnsi="Times New Roman" w:cs="Times New Roman"/>
          <w:vertAlign w:val="superscript"/>
          <w:lang w:val="ru-RU"/>
        </w:rPr>
        <w:t>0</w:t>
      </w:r>
      <w:r w:rsidRPr="002B2F0C">
        <w:rPr>
          <w:rFonts w:ascii="Times New Roman" w:hAnsi="Times New Roman" w:cs="Times New Roman"/>
          <w:lang w:val="ru-RU"/>
        </w:rPr>
        <w:t>С.</w:t>
      </w:r>
    </w:p>
    <w:p w:rsidR="002B2F0C" w:rsidRPr="002B2F0C" w:rsidRDefault="002B2F0C" w:rsidP="002B2F0C">
      <w:pPr>
        <w:pStyle w:val="12"/>
        <w:spacing w:line="360" w:lineRule="auto"/>
        <w:rPr>
          <w:rFonts w:ascii="Times New Roman" w:hAnsi="Times New Roman" w:cs="Times New Roman"/>
          <w:lang w:val="ru-RU"/>
        </w:rPr>
      </w:pPr>
      <w:r w:rsidRPr="002B2F0C">
        <w:rPr>
          <w:rFonts w:ascii="Times New Roman" w:hAnsi="Times New Roman" w:cs="Times New Roman"/>
          <w:lang w:val="ru-RU"/>
        </w:rPr>
        <w:t>Продолжительность отопительного периода 217 суток.</w:t>
      </w:r>
    </w:p>
    <w:p w:rsidR="002B2F0C" w:rsidRPr="002B2F0C" w:rsidRDefault="002B2F0C" w:rsidP="002B2F0C">
      <w:pPr>
        <w:spacing w:line="360" w:lineRule="auto"/>
        <w:jc w:val="both"/>
      </w:pPr>
    </w:p>
    <w:p w:rsidR="002B2F0C" w:rsidRDefault="002B2F0C" w:rsidP="002B2F0C">
      <w:pPr>
        <w:spacing w:line="360" w:lineRule="auto"/>
        <w:jc w:val="both"/>
      </w:pPr>
    </w:p>
    <w:p w:rsidR="002B2F0C" w:rsidRPr="008B056C" w:rsidRDefault="002B2F0C" w:rsidP="002B2F0C">
      <w:pPr>
        <w:pStyle w:val="1"/>
        <w:ind w:firstLine="0"/>
        <w:jc w:val="both"/>
      </w:pPr>
      <w:r>
        <w:br w:type="page"/>
      </w:r>
      <w:bookmarkStart w:id="2" w:name="_Toc354077633"/>
      <w:r w:rsidRPr="008B056C">
        <w:lastRenderedPageBreak/>
        <w:t>І. Утверждаемая часть</w:t>
      </w:r>
      <w:bookmarkEnd w:id="2"/>
    </w:p>
    <w:p w:rsidR="002B2F0C" w:rsidRDefault="002B2F0C" w:rsidP="002B2F0C">
      <w:pPr>
        <w:ind w:firstLine="567"/>
        <w:jc w:val="both"/>
        <w:rPr>
          <w:b/>
        </w:rPr>
      </w:pPr>
    </w:p>
    <w:p w:rsidR="002B2F0C" w:rsidRDefault="002B2F0C" w:rsidP="002B2F0C">
      <w:pPr>
        <w:pStyle w:val="2"/>
        <w:spacing w:line="360" w:lineRule="auto"/>
        <w:ind w:firstLine="0"/>
        <w:rPr>
          <w:color w:val="000000"/>
          <w:szCs w:val="28"/>
          <w:lang w:val="ru-RU" w:eastAsia="ru-RU"/>
        </w:rPr>
      </w:pPr>
      <w:bookmarkStart w:id="3" w:name="_Toc354077634"/>
      <w:r>
        <w:rPr>
          <w:color w:val="000000"/>
          <w:szCs w:val="28"/>
          <w:lang w:val="ru-RU" w:eastAsia="ru-RU"/>
        </w:rPr>
        <w:t>Раздел 1 Показатели перспективного спроса на тепловую энергию (мощность) и теплоноситель в установленных границах территории сельского поселения</w:t>
      </w:r>
      <w:bookmarkEnd w:id="3"/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1.1   Площадь строительных фондов и приросты площади строительных фондов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Сводные показатели динамики жилой застройки в сельском поселении «Вязьма-Брянская» с разделением объектов по видам теплоснабжения по этапам приведены в таблице 1.1.1.</w:t>
      </w: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1.1.1</w:t>
      </w: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Площадь строительных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88"/>
        <w:gridCol w:w="855"/>
        <w:gridCol w:w="746"/>
        <w:gridCol w:w="746"/>
        <w:gridCol w:w="746"/>
        <w:gridCol w:w="746"/>
        <w:gridCol w:w="716"/>
        <w:gridCol w:w="716"/>
        <w:gridCol w:w="770"/>
        <w:gridCol w:w="823"/>
      </w:tblGrid>
      <w:tr w:rsidR="002B2F0C" w:rsidRPr="00EA472C" w:rsidTr="00B71F75">
        <w:tc>
          <w:tcPr>
            <w:tcW w:w="636" w:type="dxa"/>
            <w:vMerge w:val="restart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65" w:type="dxa"/>
            <w:vMerge w:val="restart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Наименование строительных фондов</w:t>
            </w:r>
          </w:p>
        </w:tc>
        <w:tc>
          <w:tcPr>
            <w:tcW w:w="6970" w:type="dxa"/>
            <w:gridSpan w:val="9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Величина строительных фондов по этапам</w:t>
            </w:r>
          </w:p>
        </w:tc>
      </w:tr>
      <w:tr w:rsidR="002B2F0C" w:rsidRPr="00EA472C" w:rsidTr="00B71F75">
        <w:tc>
          <w:tcPr>
            <w:tcW w:w="636" w:type="dxa"/>
            <w:vMerge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1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864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2024-2028</w:t>
            </w:r>
          </w:p>
        </w:tc>
      </w:tr>
      <w:tr w:rsidR="002B2F0C" w:rsidRPr="00EA472C" w:rsidTr="00B71F75">
        <w:tc>
          <w:tcPr>
            <w:tcW w:w="63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Жилой фонд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Дома всего: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том числе: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 с центральным отоплением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 с индивидуальным отоплением</w:t>
            </w:r>
          </w:p>
        </w:tc>
        <w:tc>
          <w:tcPr>
            <w:tcW w:w="855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75113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sz w:val="20"/>
                <w:szCs w:val="20"/>
              </w:rPr>
              <w:t>75113</w:t>
            </w: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sz w:val="20"/>
                <w:szCs w:val="20"/>
              </w:rPr>
              <w:t>299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75113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75113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75113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75113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73463</w:t>
            </w: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91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73463</w:t>
            </w: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sz w:val="20"/>
                <w:szCs w:val="20"/>
              </w:rPr>
              <w:t>1949</w:t>
            </w:r>
          </w:p>
        </w:tc>
        <w:tc>
          <w:tcPr>
            <w:tcW w:w="864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75412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73463</w:t>
            </w: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color w:val="000000"/>
                <w:sz w:val="20"/>
                <w:szCs w:val="20"/>
              </w:rPr>
            </w:pPr>
          </w:p>
          <w:p w:rsidR="002B2F0C" w:rsidRPr="00EA472C" w:rsidRDefault="002B2F0C" w:rsidP="00B71F75">
            <w:pPr>
              <w:rPr>
                <w:sz w:val="20"/>
                <w:szCs w:val="20"/>
              </w:rPr>
            </w:pPr>
            <w:r w:rsidRPr="00EA472C">
              <w:rPr>
                <w:color w:val="000000"/>
                <w:sz w:val="20"/>
                <w:szCs w:val="20"/>
              </w:rPr>
              <w:t>1949</w:t>
            </w:r>
          </w:p>
        </w:tc>
      </w:tr>
      <w:tr w:rsidR="002B2F0C" w:rsidRPr="00EA472C" w:rsidTr="00B71F75">
        <w:tc>
          <w:tcPr>
            <w:tcW w:w="63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Социальный фонд +прочие ЮЛ</w:t>
            </w:r>
          </w:p>
        </w:tc>
        <w:tc>
          <w:tcPr>
            <w:tcW w:w="855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791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  <w:tc>
          <w:tcPr>
            <w:tcW w:w="864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39144</w:t>
            </w:r>
          </w:p>
        </w:tc>
      </w:tr>
      <w:tr w:rsidR="002B2F0C" w:rsidRPr="00EA472C" w:rsidTr="00B71F75">
        <w:tc>
          <w:tcPr>
            <w:tcW w:w="63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Частные домовладения</w:t>
            </w:r>
          </w:p>
        </w:tc>
        <w:tc>
          <w:tcPr>
            <w:tcW w:w="855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A472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2B2F0C" w:rsidRPr="00EA472C" w:rsidRDefault="002B2F0C" w:rsidP="00B71F75">
            <w:pPr>
              <w:pStyle w:val="12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2B2F0C" w:rsidRDefault="002B2F0C" w:rsidP="002B2F0C">
      <w:pPr>
        <w:pStyle w:val="120"/>
        <w:spacing w:line="360" w:lineRule="auto"/>
        <w:ind w:firstLine="567"/>
        <w:jc w:val="both"/>
        <w:outlineLvl w:val="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B2F0C" w:rsidRPr="004101BE" w:rsidRDefault="002B2F0C" w:rsidP="002B2F0C">
      <w:pPr>
        <w:pStyle w:val="120"/>
        <w:spacing w:line="360" w:lineRule="auto"/>
        <w:ind w:firstLine="567"/>
        <w:jc w:val="both"/>
        <w:outlineLvl w:val="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101BE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</w:t>
      </w:r>
      <w:r w:rsidRPr="004101BE">
        <w:rPr>
          <w:rFonts w:ascii="Times New Roman" w:hAnsi="Times New Roman" w:cs="Times New Roman"/>
          <w:b w:val="0"/>
          <w:sz w:val="28"/>
          <w:szCs w:val="28"/>
        </w:rPr>
        <w:t xml:space="preserve">хемой территориального планирования муниципального образования «Вяземский район» Смоленской области (Муниципальный контракт № 10-К от 08.10.07) ТОМ </w:t>
      </w:r>
      <w:r w:rsidRPr="004101B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4101BE">
        <w:rPr>
          <w:rFonts w:ascii="Times New Roman" w:hAnsi="Times New Roman" w:cs="Times New Roman"/>
          <w:b w:val="0"/>
          <w:sz w:val="28"/>
          <w:szCs w:val="28"/>
        </w:rPr>
        <w:t xml:space="preserve">. ПОЛОЖЕНИЯ О ТЕРРИТОРИАЛЬНОМ ПЛАНИРОВАНИИ роста численности населения в сельском поселении </w:t>
      </w:r>
      <w:r w:rsidRPr="004101BE">
        <w:rPr>
          <w:rFonts w:ascii="Times New Roman" w:hAnsi="Times New Roman" w:cs="Times New Roman"/>
          <w:b w:val="0"/>
          <w:color w:val="000000"/>
          <w:sz w:val="28"/>
          <w:szCs w:val="28"/>
        </w:rPr>
        <w:t>«Вязьма-</w:t>
      </w:r>
      <w:proofErr w:type="gramStart"/>
      <w:r w:rsidRPr="004101BE">
        <w:rPr>
          <w:rFonts w:ascii="Times New Roman" w:hAnsi="Times New Roman" w:cs="Times New Roman"/>
          <w:b w:val="0"/>
          <w:color w:val="000000"/>
          <w:sz w:val="28"/>
          <w:szCs w:val="28"/>
        </w:rPr>
        <w:t>Брянская»  на</w:t>
      </w:r>
      <w:proofErr w:type="gramEnd"/>
      <w:r w:rsidRPr="004101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период до 2028 год не прогнозируется.</w:t>
      </w:r>
    </w:p>
    <w:p w:rsidR="002B2F0C" w:rsidRPr="00203657" w:rsidRDefault="002B2F0C" w:rsidP="002B2F0C">
      <w:pPr>
        <w:jc w:val="both"/>
        <w:rPr>
          <w:szCs w:val="28"/>
        </w:rPr>
      </w:pPr>
    </w:p>
    <w:p w:rsidR="002B2F0C" w:rsidRDefault="002B2F0C" w:rsidP="002B2F0C">
      <w:pPr>
        <w:pStyle w:val="120"/>
        <w:spacing w:line="360" w:lineRule="auto"/>
        <w:ind w:firstLine="567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4101BE">
        <w:rPr>
          <w:rFonts w:ascii="Times New Roman" w:hAnsi="Times New Roman" w:cs="Times New Roman"/>
          <w:b w:val="0"/>
          <w:sz w:val="28"/>
          <w:szCs w:val="28"/>
        </w:rPr>
        <w:t xml:space="preserve">Прирост строительных фондов на период до 2028 года </w:t>
      </w:r>
      <w:r w:rsidRPr="004101BE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4101BE"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централизованным </w:t>
      </w:r>
      <w:proofErr w:type="gramStart"/>
      <w:r w:rsidRPr="004101BE">
        <w:rPr>
          <w:rFonts w:ascii="Times New Roman" w:hAnsi="Times New Roman" w:cs="Times New Roman"/>
          <w:b w:val="0"/>
          <w:sz w:val="28"/>
          <w:szCs w:val="28"/>
        </w:rPr>
        <w:t>теплоснабжением  не</w:t>
      </w:r>
      <w:proofErr w:type="gramEnd"/>
      <w:r w:rsidRPr="004101BE">
        <w:rPr>
          <w:rFonts w:ascii="Times New Roman" w:hAnsi="Times New Roman" w:cs="Times New Roman"/>
          <w:b w:val="0"/>
          <w:sz w:val="28"/>
          <w:szCs w:val="28"/>
        </w:rPr>
        <w:t xml:space="preserve"> прогнозируется. Поселение будет </w:t>
      </w:r>
      <w:r w:rsidRPr="004101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развиваться в основном за </w:t>
      </w:r>
      <w:r>
        <w:rPr>
          <w:rFonts w:ascii="Times New Roman" w:hAnsi="Times New Roman" w:cs="Times New Roman"/>
          <w:b w:val="0"/>
          <w:sz w:val="28"/>
          <w:szCs w:val="28"/>
        </w:rPr>
        <w:t>счёт</w:t>
      </w:r>
      <w:r w:rsidRPr="004101BE">
        <w:rPr>
          <w:rFonts w:ascii="Times New Roman" w:hAnsi="Times New Roman" w:cs="Times New Roman"/>
          <w:b w:val="0"/>
          <w:sz w:val="28"/>
          <w:szCs w:val="28"/>
        </w:rPr>
        <w:t xml:space="preserve"> замещения ветхого выбывающего жилого фонда </w:t>
      </w:r>
      <w:proofErr w:type="gramStart"/>
      <w:r w:rsidRPr="004101BE">
        <w:rPr>
          <w:rFonts w:ascii="Times New Roman" w:hAnsi="Times New Roman" w:cs="Times New Roman"/>
          <w:b w:val="0"/>
          <w:sz w:val="28"/>
          <w:szCs w:val="28"/>
        </w:rPr>
        <w:t>индивидуальным  частным</w:t>
      </w:r>
      <w:proofErr w:type="gramEnd"/>
      <w:r w:rsidRPr="004101BE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строительством.</w:t>
      </w:r>
    </w:p>
    <w:p w:rsidR="002B2F0C" w:rsidRDefault="002B2F0C" w:rsidP="002B2F0C">
      <w:pPr>
        <w:spacing w:line="360" w:lineRule="auto"/>
        <w:jc w:val="both"/>
        <w:rPr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proofErr w:type="gramStart"/>
      <w:r w:rsidRPr="000B5FED">
        <w:rPr>
          <w:color w:val="000000"/>
          <w:sz w:val="28"/>
          <w:szCs w:val="28"/>
        </w:rPr>
        <w:t>1.2  Объёмы</w:t>
      </w:r>
      <w:proofErr w:type="gramEnd"/>
      <w:r w:rsidRPr="000B5FED">
        <w:rPr>
          <w:color w:val="000000"/>
          <w:sz w:val="28"/>
          <w:szCs w:val="28"/>
        </w:rPr>
        <w:t xml:space="preserve"> потребления тепловой мощности и приросты потребления тепловой мощности 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Объёмы потребления тепловой мощности и приросты потребления </w:t>
      </w:r>
      <w:proofErr w:type="gramStart"/>
      <w:r w:rsidRPr="000B5FED">
        <w:rPr>
          <w:color w:val="000000"/>
          <w:sz w:val="28"/>
          <w:szCs w:val="28"/>
        </w:rPr>
        <w:t>тепловой  мощности</w:t>
      </w:r>
      <w:proofErr w:type="gramEnd"/>
      <w:r w:rsidRPr="000B5FED">
        <w:rPr>
          <w:color w:val="000000"/>
          <w:sz w:val="28"/>
          <w:szCs w:val="28"/>
        </w:rPr>
        <w:t xml:space="preserve">  с разделением по видам теплопотребления  на каждом этапе приведены в таблице 1.2.1 и в таблице 1.2.2.</w:t>
      </w:r>
    </w:p>
    <w:p w:rsidR="002B2F0C" w:rsidRPr="000B5FED" w:rsidRDefault="002B2F0C" w:rsidP="002B2F0C">
      <w:pPr>
        <w:spacing w:before="75" w:after="75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Таблица 1.2.1</w:t>
      </w:r>
    </w:p>
    <w:p w:rsidR="002B2F0C" w:rsidRDefault="002B2F0C" w:rsidP="002B2F0C">
      <w:pPr>
        <w:spacing w:before="75" w:after="75" w:line="276" w:lineRule="auto"/>
        <w:ind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Объёмы потребления тепловой мощности</w:t>
      </w:r>
    </w:p>
    <w:tbl>
      <w:tblPr>
        <w:tblpPr w:leftFromText="180" w:rightFromText="180" w:vertAnchor="text" w:horzAnchor="margin" w:tblpXSpec="center" w:tblpY="98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058"/>
        <w:gridCol w:w="1701"/>
        <w:gridCol w:w="1498"/>
        <w:gridCol w:w="992"/>
        <w:gridCol w:w="1002"/>
        <w:gridCol w:w="983"/>
        <w:gridCol w:w="992"/>
        <w:gridCol w:w="993"/>
      </w:tblGrid>
      <w:tr w:rsidR="002B2F0C" w:rsidRPr="00F85661" w:rsidTr="00B71F75">
        <w:trPr>
          <w:trHeight w:val="52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№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п/п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Наименование зоны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действия источника тепловой 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Вид тепловой мощности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Единица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Величина тепловой мощности по этапам</w:t>
            </w:r>
          </w:p>
        </w:tc>
      </w:tr>
      <w:tr w:rsidR="002B2F0C" w:rsidRPr="00F85661" w:rsidTr="00B71F75">
        <w:trPr>
          <w:trHeight w:val="3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Pr="00F85661" w:rsidRDefault="002B2F0C" w:rsidP="00B71F75">
            <w:pPr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Pr="00F85661" w:rsidRDefault="002B2F0C" w:rsidP="00B71F75">
            <w:pPr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Pr="00F85661" w:rsidRDefault="002B2F0C" w:rsidP="00B71F75">
            <w:pPr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Pr="00F85661" w:rsidRDefault="002B2F0C" w:rsidP="00B71F75">
            <w:pPr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2013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2014-2018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2019-2023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2024-2028</w:t>
            </w:r>
          </w:p>
        </w:tc>
      </w:tr>
      <w:tr w:rsidR="002B2F0C" w:rsidRPr="00F85661" w:rsidTr="00B71F7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 w:rsidRPr="00F8566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 w:rsidRPr="00F85661"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 xml:space="preserve">Тепловая мощность всего, 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в том числе: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- отопление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- вентиляция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- ГВС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color w:val="000000"/>
                <w:szCs w:val="28"/>
              </w:rPr>
              <w:t>Гкал/час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8,83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8,15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-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0,68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8,83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8,15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-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0,68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>
              <w:rPr>
                <w:szCs w:val="28"/>
              </w:rPr>
              <w:t>8,83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>
              <w:rPr>
                <w:szCs w:val="28"/>
              </w:rPr>
              <w:t>8,15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-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szCs w:val="28"/>
              </w:rPr>
              <w:t>0,</w:t>
            </w:r>
            <w:r>
              <w:rPr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8,90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8,00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-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szCs w:val="28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8,90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8,00</w:t>
            </w:r>
          </w:p>
          <w:p w:rsidR="002B2F0C" w:rsidRPr="00F85661" w:rsidRDefault="002B2F0C" w:rsidP="00B71F75">
            <w:pPr>
              <w:ind w:right="-39"/>
              <w:jc w:val="both"/>
              <w:rPr>
                <w:szCs w:val="28"/>
              </w:rPr>
            </w:pPr>
            <w:r w:rsidRPr="00F85661">
              <w:rPr>
                <w:szCs w:val="28"/>
              </w:rPr>
              <w:t>-</w:t>
            </w:r>
          </w:p>
          <w:p w:rsidR="002B2F0C" w:rsidRPr="00F85661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 w:rsidRPr="00F85661">
              <w:rPr>
                <w:szCs w:val="28"/>
              </w:rPr>
              <w:t>0,90</w:t>
            </w:r>
          </w:p>
        </w:tc>
      </w:tr>
    </w:tbl>
    <w:p w:rsidR="002B2F0C" w:rsidRPr="0068230A" w:rsidRDefault="002B2F0C" w:rsidP="002B2F0C">
      <w:pPr>
        <w:spacing w:before="75" w:after="75"/>
        <w:ind w:left="-1418"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-2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1.2.2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Приросты объёмов потребления тепловой мощности 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149"/>
        <w:gridCol w:w="1935"/>
        <w:gridCol w:w="1471"/>
        <w:gridCol w:w="784"/>
        <w:gridCol w:w="779"/>
        <w:gridCol w:w="873"/>
        <w:gridCol w:w="870"/>
        <w:gridCol w:w="870"/>
      </w:tblGrid>
      <w:tr w:rsidR="002B2F0C" w:rsidTr="00B71F75">
        <w:trPr>
          <w:trHeight w:val="45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района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Вид энергоресурса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измерения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Величина прироста  по этапам</w:t>
            </w:r>
          </w:p>
        </w:tc>
      </w:tr>
      <w:tr w:rsidR="002B2F0C" w:rsidTr="00B71F75">
        <w:trPr>
          <w:trHeight w:val="42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2014-2018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2024-2028</w:t>
            </w:r>
          </w:p>
        </w:tc>
      </w:tr>
      <w:tr w:rsidR="002B2F0C" w:rsidTr="00B71F7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Тепловая мощность всего,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 том числе: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отопление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вентиляция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ГВС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Гкал/час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0,22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2F0C" w:rsidRDefault="002B2F0C" w:rsidP="00B71F7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B2F0C" w:rsidRDefault="002B2F0C" w:rsidP="002B2F0C">
      <w:pPr>
        <w:jc w:val="both"/>
        <w:rPr>
          <w:color w:val="000000"/>
          <w:szCs w:val="28"/>
        </w:rPr>
      </w:pPr>
    </w:p>
    <w:p w:rsidR="002B2F0C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4" w:name="_Toc354077635"/>
      <w:r>
        <w:rPr>
          <w:color w:val="000000"/>
          <w:szCs w:val="28"/>
          <w:lang w:val="ru-RU" w:eastAsia="ru-RU"/>
        </w:rPr>
        <w:lastRenderedPageBreak/>
        <w:t xml:space="preserve">Раздел </w:t>
      </w:r>
      <w:proofErr w:type="gramStart"/>
      <w:r>
        <w:rPr>
          <w:color w:val="000000"/>
          <w:szCs w:val="28"/>
          <w:lang w:val="ru-RU" w:eastAsia="ru-RU"/>
        </w:rPr>
        <w:t>2  Перспективные</w:t>
      </w:r>
      <w:proofErr w:type="gramEnd"/>
      <w:r>
        <w:rPr>
          <w:color w:val="000000"/>
          <w:szCs w:val="28"/>
          <w:lang w:val="ru-RU" w:eastAsia="ru-RU"/>
        </w:rPr>
        <w:t xml:space="preserve"> балансы тепловой мощности источников тепловой энергии и тепловой нагрузки потребителей</w:t>
      </w:r>
      <w:bookmarkEnd w:id="4"/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proofErr w:type="gramStart"/>
      <w:r w:rsidRPr="000B5FED">
        <w:rPr>
          <w:color w:val="000000"/>
          <w:sz w:val="28"/>
          <w:szCs w:val="28"/>
        </w:rPr>
        <w:t>2.1  Радиус</w:t>
      </w:r>
      <w:proofErr w:type="gramEnd"/>
      <w:r w:rsidRPr="000B5FED">
        <w:rPr>
          <w:color w:val="000000"/>
          <w:sz w:val="28"/>
          <w:szCs w:val="28"/>
        </w:rPr>
        <w:t xml:space="preserve"> эффективного теплоснабжения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Радиус эффективного теплоснабжения определяется из условия, что совокупные расходы на теплоснабжение дополнительно присоединённой к существующей системе мощности (</w:t>
      </w:r>
      <w:proofErr w:type="spellStart"/>
      <w:r w:rsidRPr="000B5FED">
        <w:rPr>
          <w:color w:val="000000"/>
          <w:sz w:val="28"/>
          <w:szCs w:val="28"/>
        </w:rPr>
        <w:t>СР</w:t>
      </w:r>
      <w:r w:rsidRPr="000B5FED">
        <w:rPr>
          <w:color w:val="000000"/>
          <w:sz w:val="28"/>
          <w:szCs w:val="28"/>
          <w:vertAlign w:val="subscript"/>
        </w:rPr>
        <w:t>пм</w:t>
      </w:r>
      <w:proofErr w:type="spellEnd"/>
      <w:r w:rsidRPr="000B5FED">
        <w:rPr>
          <w:color w:val="000000"/>
          <w:sz w:val="28"/>
          <w:szCs w:val="28"/>
        </w:rPr>
        <w:t>) должны быть меньше или равны совокупным расходам строительства и эксплуатации такой же по величине новой мощности (</w:t>
      </w:r>
      <w:proofErr w:type="spellStart"/>
      <w:r w:rsidRPr="000B5FED">
        <w:rPr>
          <w:color w:val="000000"/>
          <w:sz w:val="28"/>
          <w:szCs w:val="28"/>
        </w:rPr>
        <w:t>СР</w:t>
      </w:r>
      <w:r w:rsidRPr="000B5FED">
        <w:rPr>
          <w:color w:val="000000"/>
          <w:sz w:val="28"/>
          <w:szCs w:val="28"/>
          <w:vertAlign w:val="subscript"/>
        </w:rPr>
        <w:t>нс</w:t>
      </w:r>
      <w:proofErr w:type="spellEnd"/>
      <w:r w:rsidRPr="000B5FED">
        <w:rPr>
          <w:color w:val="000000"/>
          <w:sz w:val="28"/>
          <w:szCs w:val="28"/>
        </w:rPr>
        <w:t>), т.е.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                                      </w:t>
      </w:r>
      <w:proofErr w:type="spellStart"/>
      <w:r w:rsidRPr="000B5FED">
        <w:rPr>
          <w:color w:val="000000"/>
          <w:sz w:val="28"/>
          <w:szCs w:val="28"/>
        </w:rPr>
        <w:t>СР</w:t>
      </w:r>
      <w:r w:rsidRPr="000B5FED">
        <w:rPr>
          <w:color w:val="000000"/>
          <w:sz w:val="28"/>
          <w:szCs w:val="28"/>
          <w:vertAlign w:val="subscript"/>
        </w:rPr>
        <w:t>пм</w:t>
      </w:r>
      <w:proofErr w:type="spellEnd"/>
      <w:r w:rsidRPr="000B5FED">
        <w:rPr>
          <w:color w:val="000000"/>
          <w:sz w:val="28"/>
          <w:szCs w:val="28"/>
        </w:rPr>
        <w:t xml:space="preserve"> ≤ </w:t>
      </w:r>
      <w:proofErr w:type="spellStart"/>
      <w:r w:rsidRPr="000B5FED">
        <w:rPr>
          <w:color w:val="000000"/>
          <w:sz w:val="28"/>
          <w:szCs w:val="28"/>
        </w:rPr>
        <w:t>СР</w:t>
      </w:r>
      <w:r w:rsidRPr="000B5FED">
        <w:rPr>
          <w:color w:val="000000"/>
          <w:sz w:val="28"/>
          <w:szCs w:val="28"/>
          <w:vertAlign w:val="subscript"/>
        </w:rPr>
        <w:t>нс</w:t>
      </w:r>
      <w:proofErr w:type="spellEnd"/>
      <w:r w:rsidRPr="000B5FED">
        <w:rPr>
          <w:color w:val="000000"/>
          <w:sz w:val="28"/>
          <w:szCs w:val="28"/>
          <w:vertAlign w:val="subscript"/>
        </w:rPr>
        <w:t xml:space="preserve">          </w:t>
      </w:r>
      <w:r w:rsidRPr="000B5FED">
        <w:rPr>
          <w:color w:val="000000"/>
          <w:sz w:val="28"/>
          <w:szCs w:val="28"/>
        </w:rPr>
        <w:t xml:space="preserve">         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Совокупные расходы включают в себя расходы на строительство источника тепловой энергии (И</w:t>
      </w:r>
      <w:r w:rsidRPr="000B5FED">
        <w:rPr>
          <w:color w:val="000000"/>
          <w:sz w:val="28"/>
          <w:szCs w:val="28"/>
          <w:vertAlign w:val="subscript"/>
        </w:rPr>
        <w:t>и</w:t>
      </w:r>
      <w:r w:rsidRPr="000B5FED">
        <w:rPr>
          <w:color w:val="000000"/>
          <w:sz w:val="28"/>
          <w:szCs w:val="28"/>
        </w:rPr>
        <w:t>) и расходы на строительство тепловых сетей (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</w:t>
      </w:r>
      <w:proofErr w:type="spellEnd"/>
      <w:r w:rsidRPr="000B5FED">
        <w:rPr>
          <w:color w:val="000000"/>
          <w:sz w:val="28"/>
          <w:szCs w:val="28"/>
        </w:rPr>
        <w:t>), а также расходы на производство тепловой энергии (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пр</w:t>
      </w:r>
      <w:proofErr w:type="spellEnd"/>
      <w:r w:rsidRPr="000B5FED">
        <w:rPr>
          <w:color w:val="000000"/>
          <w:sz w:val="28"/>
          <w:szCs w:val="28"/>
        </w:rPr>
        <w:t>) и расходы на передачу тепловой энергии (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</w:t>
      </w:r>
      <w:proofErr w:type="spellEnd"/>
      <w:r w:rsidRPr="000B5FED">
        <w:rPr>
          <w:color w:val="000000"/>
          <w:sz w:val="28"/>
          <w:szCs w:val="28"/>
        </w:rPr>
        <w:t>).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Неравенство в полном виде запишется в виде: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        </w:t>
      </w:r>
      <w:proofErr w:type="spellStart"/>
      <w:proofErr w:type="gram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и,пм</w:t>
      </w:r>
      <w:proofErr w:type="spellEnd"/>
      <w:proofErr w:type="gramEnd"/>
      <w:r w:rsidRPr="000B5FED">
        <w:rPr>
          <w:color w:val="000000"/>
          <w:sz w:val="28"/>
          <w:szCs w:val="28"/>
        </w:rPr>
        <w:t xml:space="preserve"> +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с,пм</w:t>
      </w:r>
      <w:proofErr w:type="spellEnd"/>
      <w:r w:rsidRPr="000B5FED">
        <w:rPr>
          <w:color w:val="000000"/>
          <w:sz w:val="28"/>
          <w:szCs w:val="28"/>
        </w:rPr>
        <w:t xml:space="preserve">+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пр,пм</w:t>
      </w:r>
      <w:proofErr w:type="spellEnd"/>
      <w:r w:rsidRPr="000B5FED">
        <w:rPr>
          <w:color w:val="000000"/>
          <w:sz w:val="28"/>
          <w:szCs w:val="28"/>
        </w:rPr>
        <w:t xml:space="preserve">+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пер,пм</w:t>
      </w:r>
      <w:proofErr w:type="spellEnd"/>
      <w:r w:rsidRPr="000B5FED">
        <w:rPr>
          <w:color w:val="000000"/>
          <w:sz w:val="28"/>
          <w:szCs w:val="28"/>
        </w:rPr>
        <w:t xml:space="preserve"> ≤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и,нс</w:t>
      </w:r>
      <w:proofErr w:type="spellEnd"/>
      <w:r w:rsidRPr="000B5FED">
        <w:rPr>
          <w:color w:val="000000"/>
          <w:sz w:val="28"/>
          <w:szCs w:val="28"/>
        </w:rPr>
        <w:t xml:space="preserve"> +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с,нс</w:t>
      </w:r>
      <w:proofErr w:type="spellEnd"/>
      <w:r w:rsidRPr="000B5FED">
        <w:rPr>
          <w:color w:val="000000"/>
          <w:sz w:val="28"/>
          <w:szCs w:val="28"/>
        </w:rPr>
        <w:t xml:space="preserve">+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пр,нс</w:t>
      </w:r>
      <w:proofErr w:type="spellEnd"/>
      <w:r w:rsidRPr="000B5FED">
        <w:rPr>
          <w:color w:val="000000"/>
          <w:sz w:val="28"/>
          <w:szCs w:val="28"/>
        </w:rPr>
        <w:t xml:space="preserve">+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пер,нс</w:t>
      </w:r>
      <w:proofErr w:type="spellEnd"/>
      <w:r w:rsidRPr="000B5FED">
        <w:rPr>
          <w:color w:val="000000"/>
          <w:sz w:val="28"/>
          <w:szCs w:val="28"/>
        </w:rPr>
        <w:t xml:space="preserve"> .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Учитывая, что расходы на строительство тепловых сетей присоединённой мощности включают в себя расходы на строительство магистральных сетей (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с.маг.,пм</w:t>
      </w:r>
      <w:proofErr w:type="spellEnd"/>
      <w:r w:rsidRPr="000B5FED">
        <w:rPr>
          <w:color w:val="000000"/>
          <w:sz w:val="28"/>
          <w:szCs w:val="28"/>
        </w:rPr>
        <w:t>) и расходы на строительство распределительных сетей (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с,распр.пм</w:t>
      </w:r>
      <w:proofErr w:type="spellEnd"/>
      <w:r w:rsidRPr="000B5FED">
        <w:rPr>
          <w:color w:val="000000"/>
          <w:sz w:val="28"/>
          <w:szCs w:val="28"/>
        </w:rPr>
        <w:t>), а также приблизительное равенство расходов на строительство распределительных сетей как при новом строительстве, так и при присоединении мощности (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с,нс</w:t>
      </w:r>
      <w:proofErr w:type="spellEnd"/>
      <w:r w:rsidRPr="000B5FED">
        <w:rPr>
          <w:color w:val="000000"/>
          <w:sz w:val="28"/>
          <w:szCs w:val="28"/>
        </w:rPr>
        <w:t xml:space="preserve"> =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с,распр.пм</w:t>
      </w:r>
      <w:proofErr w:type="spellEnd"/>
      <w:r w:rsidRPr="000B5FED">
        <w:rPr>
          <w:color w:val="000000"/>
          <w:sz w:val="28"/>
          <w:szCs w:val="28"/>
        </w:rPr>
        <w:t>), кроме этого примерное равенство расходов на производство тепловой энергии (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пр,пм</w:t>
      </w:r>
      <w:proofErr w:type="spellEnd"/>
      <w:r w:rsidRPr="000B5FED">
        <w:rPr>
          <w:color w:val="000000"/>
          <w:sz w:val="28"/>
          <w:szCs w:val="28"/>
        </w:rPr>
        <w:t xml:space="preserve">=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пр,нс</w:t>
      </w:r>
      <w:proofErr w:type="spellEnd"/>
      <w:r w:rsidRPr="000B5FED">
        <w:rPr>
          <w:color w:val="000000"/>
          <w:sz w:val="28"/>
          <w:szCs w:val="28"/>
        </w:rPr>
        <w:t>) и равенство расходов на транспортировку тепловой энергии по квартальным сетям (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пер,нс</w:t>
      </w:r>
      <w:proofErr w:type="spellEnd"/>
      <w:r w:rsidRPr="000B5FED">
        <w:rPr>
          <w:color w:val="000000"/>
          <w:sz w:val="28"/>
          <w:szCs w:val="28"/>
        </w:rPr>
        <w:t xml:space="preserve">=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</w:t>
      </w:r>
      <w:proofErr w:type="spellEnd"/>
      <w:r w:rsidRPr="000B5FED">
        <w:rPr>
          <w:color w:val="000000"/>
          <w:sz w:val="28"/>
          <w:szCs w:val="28"/>
          <w:vertAlign w:val="subscript"/>
        </w:rPr>
        <w:t xml:space="preserve">, </w:t>
      </w:r>
      <w:proofErr w:type="spellStart"/>
      <w:r w:rsidRPr="000B5FED">
        <w:rPr>
          <w:color w:val="000000"/>
          <w:sz w:val="28"/>
          <w:szCs w:val="28"/>
          <w:vertAlign w:val="subscript"/>
        </w:rPr>
        <w:t>распр.пм</w:t>
      </w:r>
      <w:proofErr w:type="spellEnd"/>
      <w:r w:rsidRPr="000B5FED">
        <w:rPr>
          <w:color w:val="000000"/>
          <w:sz w:val="28"/>
          <w:szCs w:val="28"/>
        </w:rPr>
        <w:t>), получаем следующий вид неравенства: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                           </w:t>
      </w:r>
      <w:proofErr w:type="spellStart"/>
      <w:proofErr w:type="gram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и,пм</w:t>
      </w:r>
      <w:proofErr w:type="spellEnd"/>
      <w:proofErr w:type="gramEnd"/>
      <w:r w:rsidRPr="000B5FED">
        <w:rPr>
          <w:color w:val="000000"/>
          <w:sz w:val="28"/>
          <w:szCs w:val="28"/>
        </w:rPr>
        <w:t xml:space="preserve"> +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с,маг.пм</w:t>
      </w:r>
      <w:proofErr w:type="spellEnd"/>
      <w:r w:rsidRPr="000B5FED">
        <w:rPr>
          <w:color w:val="000000"/>
          <w:sz w:val="28"/>
          <w:szCs w:val="28"/>
        </w:rPr>
        <w:t xml:space="preserve"> +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пер,маг.пм</w:t>
      </w:r>
      <w:proofErr w:type="spellEnd"/>
      <w:r w:rsidRPr="000B5FED">
        <w:rPr>
          <w:color w:val="000000"/>
          <w:sz w:val="28"/>
          <w:szCs w:val="28"/>
        </w:rPr>
        <w:t xml:space="preserve"> ≤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и,нс</w:t>
      </w:r>
      <w:proofErr w:type="spellEnd"/>
      <w:r w:rsidRPr="000B5FED">
        <w:rPr>
          <w:color w:val="000000"/>
          <w:sz w:val="28"/>
          <w:szCs w:val="28"/>
        </w:rPr>
        <w:t xml:space="preserve">  .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lastRenderedPageBreak/>
        <w:t xml:space="preserve">Выражая затраты на строительство магистральных сетей и затраты на передачу тепловой энергии по магистральным сетям через протяжённость сетей и удельные приведённые затраты на единицу длины сетей           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</w:t>
      </w:r>
      <w:proofErr w:type="gramStart"/>
      <w:r w:rsidRPr="000B5FED">
        <w:rPr>
          <w:color w:val="000000"/>
          <w:sz w:val="28"/>
          <w:szCs w:val="28"/>
        </w:rPr>
        <w:t xml:space="preserve">(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</w:t>
      </w:r>
      <w:proofErr w:type="gramEnd"/>
      <w:r w:rsidRPr="000B5FED">
        <w:rPr>
          <w:color w:val="000000"/>
          <w:sz w:val="28"/>
          <w:szCs w:val="28"/>
          <w:vertAlign w:val="subscript"/>
        </w:rPr>
        <w:t>,маг.пм</w:t>
      </w:r>
      <w:proofErr w:type="spellEnd"/>
      <w:r w:rsidRPr="000B5FED">
        <w:rPr>
          <w:color w:val="000000"/>
          <w:sz w:val="28"/>
          <w:szCs w:val="28"/>
        </w:rPr>
        <w:t>=</w:t>
      </w:r>
      <w:proofErr w:type="spellStart"/>
      <w:r w:rsidRPr="000B5FED">
        <w:rPr>
          <w:color w:val="000000"/>
          <w:sz w:val="28"/>
          <w:szCs w:val="28"/>
        </w:rPr>
        <w:t>L×и</w:t>
      </w:r>
      <w:r w:rsidRPr="000B5FED">
        <w:rPr>
          <w:color w:val="000000"/>
          <w:sz w:val="28"/>
          <w:szCs w:val="28"/>
          <w:vertAlign w:val="subscript"/>
        </w:rPr>
        <w:t>с.маг.пм</w:t>
      </w:r>
      <w:proofErr w:type="spellEnd"/>
      <w:r w:rsidRPr="000B5FED">
        <w:rPr>
          <w:color w:val="000000"/>
          <w:sz w:val="28"/>
          <w:szCs w:val="28"/>
        </w:rPr>
        <w:t xml:space="preserve"> и 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пер,маг.пм</w:t>
      </w:r>
      <w:proofErr w:type="spellEnd"/>
      <w:r w:rsidRPr="000B5FED">
        <w:rPr>
          <w:color w:val="000000"/>
          <w:sz w:val="28"/>
          <w:szCs w:val="28"/>
        </w:rPr>
        <w:t>=</w:t>
      </w:r>
      <w:proofErr w:type="spellStart"/>
      <w:r w:rsidRPr="000B5FED">
        <w:rPr>
          <w:color w:val="000000"/>
          <w:sz w:val="28"/>
          <w:szCs w:val="28"/>
        </w:rPr>
        <w:t>L×э</w:t>
      </w:r>
      <w:r w:rsidRPr="000B5FED">
        <w:rPr>
          <w:color w:val="000000"/>
          <w:sz w:val="28"/>
          <w:szCs w:val="28"/>
          <w:vertAlign w:val="subscript"/>
        </w:rPr>
        <w:t>пер.маг.пм</w:t>
      </w:r>
      <w:proofErr w:type="spellEnd"/>
      <w:r w:rsidRPr="000B5FED">
        <w:rPr>
          <w:color w:val="000000"/>
          <w:sz w:val="28"/>
          <w:szCs w:val="28"/>
        </w:rPr>
        <w:t>), получаем выражение для расчёта   радиуса эффективного теплоснабжения (</w:t>
      </w:r>
      <w:proofErr w:type="spellStart"/>
      <w:r w:rsidRPr="000B5FED">
        <w:rPr>
          <w:color w:val="000000"/>
          <w:sz w:val="28"/>
          <w:szCs w:val="28"/>
        </w:rPr>
        <w:t>R</w:t>
      </w:r>
      <w:r w:rsidRPr="000B5FED">
        <w:rPr>
          <w:color w:val="000000"/>
          <w:sz w:val="28"/>
          <w:szCs w:val="28"/>
          <w:vertAlign w:val="subscript"/>
        </w:rPr>
        <w:t>эф</w:t>
      </w:r>
      <w:proofErr w:type="spellEnd"/>
      <w:r w:rsidRPr="000B5FED">
        <w:rPr>
          <w:color w:val="000000"/>
          <w:sz w:val="28"/>
          <w:szCs w:val="28"/>
        </w:rPr>
        <w:t>):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                 </w:t>
      </w:r>
      <w:proofErr w:type="spellStart"/>
      <w:r w:rsidRPr="000B5FED">
        <w:rPr>
          <w:color w:val="000000"/>
          <w:sz w:val="28"/>
          <w:szCs w:val="28"/>
        </w:rPr>
        <w:t>R</w:t>
      </w:r>
      <w:r w:rsidRPr="000B5FED">
        <w:rPr>
          <w:color w:val="000000"/>
          <w:sz w:val="28"/>
          <w:szCs w:val="28"/>
          <w:vertAlign w:val="subscript"/>
        </w:rPr>
        <w:t>эф</w:t>
      </w:r>
      <w:proofErr w:type="spellEnd"/>
      <w:r w:rsidRPr="000B5FED">
        <w:rPr>
          <w:color w:val="000000"/>
          <w:sz w:val="28"/>
          <w:szCs w:val="28"/>
        </w:rPr>
        <w:t xml:space="preserve"> </w:t>
      </w:r>
      <w:proofErr w:type="gramStart"/>
      <w:r w:rsidRPr="000B5FED">
        <w:rPr>
          <w:color w:val="000000"/>
          <w:sz w:val="28"/>
          <w:szCs w:val="28"/>
        </w:rPr>
        <w:t>=  (</w:t>
      </w:r>
      <w:proofErr w:type="spellStart"/>
      <w:proofErr w:type="gramEnd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и,нс</w:t>
      </w:r>
      <w:proofErr w:type="spellEnd"/>
      <w:r w:rsidRPr="000B5FED">
        <w:rPr>
          <w:color w:val="000000"/>
          <w:sz w:val="28"/>
          <w:szCs w:val="28"/>
        </w:rPr>
        <w:t xml:space="preserve">  - 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и,пм</w:t>
      </w:r>
      <w:proofErr w:type="spellEnd"/>
      <w:r w:rsidRPr="000B5FED">
        <w:rPr>
          <w:color w:val="000000"/>
          <w:sz w:val="28"/>
          <w:szCs w:val="28"/>
        </w:rPr>
        <w:t>) / (</w:t>
      </w:r>
      <w:proofErr w:type="spellStart"/>
      <w:r w:rsidRPr="000B5FED">
        <w:rPr>
          <w:color w:val="000000"/>
          <w:sz w:val="28"/>
          <w:szCs w:val="28"/>
        </w:rPr>
        <w:t>и</w:t>
      </w:r>
      <w:r w:rsidRPr="000B5FED">
        <w:rPr>
          <w:color w:val="000000"/>
          <w:sz w:val="28"/>
          <w:szCs w:val="28"/>
          <w:vertAlign w:val="subscript"/>
        </w:rPr>
        <w:t>с.маг.пм</w:t>
      </w:r>
      <w:proofErr w:type="spellEnd"/>
      <w:r w:rsidRPr="000B5FED">
        <w:rPr>
          <w:color w:val="000000"/>
          <w:sz w:val="28"/>
          <w:szCs w:val="28"/>
        </w:rPr>
        <w:t xml:space="preserve"> + </w:t>
      </w:r>
      <w:proofErr w:type="spellStart"/>
      <w:r w:rsidRPr="000B5FED">
        <w:rPr>
          <w:color w:val="000000"/>
          <w:sz w:val="28"/>
          <w:szCs w:val="28"/>
        </w:rPr>
        <w:t>э</w:t>
      </w:r>
      <w:r w:rsidRPr="000B5FED">
        <w:rPr>
          <w:color w:val="000000"/>
          <w:sz w:val="28"/>
          <w:szCs w:val="28"/>
          <w:vertAlign w:val="subscript"/>
        </w:rPr>
        <w:t>пер.маг.пм</w:t>
      </w:r>
      <w:proofErr w:type="spellEnd"/>
      <w:r w:rsidRPr="000B5FED">
        <w:rPr>
          <w:color w:val="000000"/>
          <w:sz w:val="28"/>
          <w:szCs w:val="28"/>
        </w:rPr>
        <w:t xml:space="preserve">)             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Результаты расчёта радиуса эффективного теплоснабжения удалённых маломощных потребителей в существующей системе теплоснабжения </w:t>
      </w:r>
      <w:proofErr w:type="gramStart"/>
      <w:r w:rsidRPr="000B5FED">
        <w:rPr>
          <w:color w:val="000000"/>
          <w:sz w:val="28"/>
          <w:szCs w:val="28"/>
        </w:rPr>
        <w:t>и  радиуса</w:t>
      </w:r>
      <w:proofErr w:type="gramEnd"/>
      <w:r w:rsidRPr="000B5FED">
        <w:rPr>
          <w:color w:val="000000"/>
          <w:sz w:val="28"/>
          <w:szCs w:val="28"/>
        </w:rPr>
        <w:t xml:space="preserve"> эффективного горячего водоснабжения старого городка приведены в таблице 2.1.1.</w:t>
      </w:r>
    </w:p>
    <w:p w:rsidR="002B2F0C" w:rsidRPr="000B5FED" w:rsidRDefault="002B2F0C" w:rsidP="002B2F0C">
      <w:pPr>
        <w:spacing w:before="75" w:after="75"/>
        <w:ind w:right="150" w:firstLine="567"/>
        <w:jc w:val="both"/>
        <w:rPr>
          <w:color w:val="000000"/>
          <w:sz w:val="28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Таблица 2.1.1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Фактические и эффективные </w:t>
      </w:r>
      <w:proofErr w:type="gramStart"/>
      <w:r>
        <w:rPr>
          <w:color w:val="000000"/>
          <w:szCs w:val="28"/>
        </w:rPr>
        <w:t>радиусы  теплоснабжения</w:t>
      </w:r>
      <w:proofErr w:type="gramEnd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3313"/>
        <w:gridCol w:w="2547"/>
        <w:gridCol w:w="2794"/>
      </w:tblGrid>
      <w:tr w:rsidR="002B2F0C" w:rsidTr="00B71F75">
        <w:trPr>
          <w:trHeight w:val="127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зоны действия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Фактический радиус теплоснабжения,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Расчётные радиусы эффективного теплоснабжения,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м</w:t>
            </w:r>
          </w:p>
        </w:tc>
      </w:tr>
      <w:tr w:rsidR="002B2F0C" w:rsidTr="00B71F7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Удалённые  маломощные потребители 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(0,1 Гкал/час)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сетей старого городка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</w:t>
            </w:r>
          </w:p>
        </w:tc>
      </w:tr>
      <w:tr w:rsidR="002B2F0C" w:rsidTr="00B71F7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Система ГВС  старого городка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1388</w:t>
            </w:r>
          </w:p>
        </w:tc>
      </w:tr>
    </w:tbl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Pr="000D01AA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D01AA">
        <w:rPr>
          <w:color w:val="000000"/>
          <w:sz w:val="28"/>
          <w:szCs w:val="28"/>
        </w:rPr>
        <w:t xml:space="preserve">Анализ радиусов эффективного теплоснабжения показывает, что удалённые маломощные потребители находятся за пределами радиуса эффективного теплоснабжения- этих потребителей целесообразно перевести на собственные источники теплоснабжения, </w:t>
      </w:r>
      <w:proofErr w:type="gramStart"/>
      <w:r w:rsidRPr="000D01AA">
        <w:rPr>
          <w:color w:val="000000"/>
          <w:sz w:val="28"/>
          <w:szCs w:val="28"/>
        </w:rPr>
        <w:t>а  система</w:t>
      </w:r>
      <w:proofErr w:type="gramEnd"/>
      <w:r w:rsidRPr="000D01AA">
        <w:rPr>
          <w:color w:val="000000"/>
          <w:sz w:val="28"/>
          <w:szCs w:val="28"/>
        </w:rPr>
        <w:t xml:space="preserve"> горячего водоснабжения старого городка находится внутри радиуса эффективного теплоснабжения котельной №1- её целесообразно подключить к существующему источнику.</w:t>
      </w:r>
    </w:p>
    <w:p w:rsidR="002B2F0C" w:rsidRPr="000D01AA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D01AA">
        <w:rPr>
          <w:color w:val="000000"/>
          <w:sz w:val="28"/>
          <w:szCs w:val="28"/>
        </w:rPr>
        <w:t xml:space="preserve">2.2 Описание существующих и перспективных зон </w:t>
      </w:r>
      <w:proofErr w:type="gramStart"/>
      <w:r w:rsidRPr="000D01AA">
        <w:rPr>
          <w:color w:val="000000"/>
          <w:sz w:val="28"/>
          <w:szCs w:val="28"/>
        </w:rPr>
        <w:t>действия  источников</w:t>
      </w:r>
      <w:proofErr w:type="gramEnd"/>
      <w:r w:rsidRPr="000D01AA">
        <w:rPr>
          <w:color w:val="000000"/>
          <w:sz w:val="28"/>
          <w:szCs w:val="28"/>
        </w:rPr>
        <w:t xml:space="preserve"> тепловой энергии</w:t>
      </w:r>
    </w:p>
    <w:p w:rsidR="002B2F0C" w:rsidRPr="000D01AA" w:rsidRDefault="002B2F0C" w:rsidP="002B2F0C">
      <w:pPr>
        <w:pStyle w:val="Default"/>
        <w:spacing w:line="360" w:lineRule="auto"/>
        <w:jc w:val="both"/>
        <w:rPr>
          <w:sz w:val="28"/>
          <w:szCs w:val="28"/>
        </w:rPr>
      </w:pPr>
      <w:r w:rsidRPr="000D01AA">
        <w:rPr>
          <w:sz w:val="28"/>
          <w:szCs w:val="28"/>
        </w:rPr>
        <w:lastRenderedPageBreak/>
        <w:t xml:space="preserve">2.2.1 Существующая система теплоснабжения сельского поселения «Вязьма – Брянская» включает в себя один источник тепловой </w:t>
      </w:r>
      <w:proofErr w:type="gramStart"/>
      <w:r w:rsidRPr="000D01AA">
        <w:rPr>
          <w:sz w:val="28"/>
          <w:szCs w:val="28"/>
        </w:rPr>
        <w:t>энергии  –</w:t>
      </w:r>
      <w:proofErr w:type="gramEnd"/>
      <w:r w:rsidRPr="000D01AA">
        <w:rPr>
          <w:sz w:val="28"/>
          <w:szCs w:val="28"/>
        </w:rPr>
        <w:t xml:space="preserve"> муниципальную котельную №1, и два присоединённых к нему района тепловых сетей - нового городка и старого городка.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 w:rsidRPr="000D01AA">
        <w:rPr>
          <w:sz w:val="28"/>
          <w:szCs w:val="28"/>
        </w:rPr>
        <w:t xml:space="preserve">Перечень существующих </w:t>
      </w:r>
      <w:r w:rsidRPr="000D01AA">
        <w:rPr>
          <w:color w:val="000000"/>
          <w:sz w:val="28"/>
          <w:szCs w:val="28"/>
        </w:rPr>
        <w:t xml:space="preserve">зон </w:t>
      </w:r>
      <w:proofErr w:type="gramStart"/>
      <w:r w:rsidRPr="000D01AA">
        <w:rPr>
          <w:color w:val="000000"/>
          <w:sz w:val="28"/>
          <w:szCs w:val="28"/>
        </w:rPr>
        <w:t>действия  источников</w:t>
      </w:r>
      <w:proofErr w:type="gramEnd"/>
      <w:r w:rsidRPr="000D01AA">
        <w:rPr>
          <w:color w:val="000000"/>
          <w:sz w:val="28"/>
          <w:szCs w:val="28"/>
        </w:rPr>
        <w:t xml:space="preserve"> тепловой энергии приведён в </w:t>
      </w:r>
      <w:r>
        <w:rPr>
          <w:color w:val="000000"/>
          <w:szCs w:val="28"/>
        </w:rPr>
        <w:t>таблице 2.2.1.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2.2.1</w:t>
      </w:r>
    </w:p>
    <w:p w:rsidR="002B2F0C" w:rsidRDefault="002B2F0C" w:rsidP="002B2F0C">
      <w:pPr>
        <w:pStyle w:val="Default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Перечень существующих </w:t>
      </w:r>
      <w:r>
        <w:rPr>
          <w:sz w:val="28"/>
          <w:szCs w:val="28"/>
          <w:lang w:eastAsia="ru-RU"/>
        </w:rPr>
        <w:t xml:space="preserve">зон </w:t>
      </w:r>
      <w:proofErr w:type="gramStart"/>
      <w:r>
        <w:rPr>
          <w:sz w:val="28"/>
          <w:szCs w:val="28"/>
          <w:lang w:eastAsia="ru-RU"/>
        </w:rPr>
        <w:t>действия  источников</w:t>
      </w:r>
      <w:proofErr w:type="gramEnd"/>
      <w:r>
        <w:rPr>
          <w:sz w:val="28"/>
          <w:szCs w:val="28"/>
          <w:lang w:eastAsia="ru-RU"/>
        </w:rPr>
        <w:t xml:space="preserve"> 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39"/>
        <w:gridCol w:w="2596"/>
        <w:gridCol w:w="2716"/>
      </w:tblGrid>
      <w:tr w:rsidR="002B2F0C" w:rsidTr="00B71F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действия</w:t>
            </w:r>
          </w:p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Существующая располагаемая</w:t>
            </w:r>
          </w:p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мощность,</w:t>
            </w:r>
          </w:p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Существующая присоединённая</w:t>
            </w:r>
          </w:p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нагрузка ,</w:t>
            </w:r>
            <w:proofErr w:type="gramEnd"/>
          </w:p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</w:tr>
      <w:tr w:rsidR="002B2F0C" w:rsidTr="00B71F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Котельная №1 сельского поселения  «Вязьма –Брянская»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8,82</w:t>
            </w:r>
          </w:p>
        </w:tc>
      </w:tr>
    </w:tbl>
    <w:p w:rsidR="002B2F0C" w:rsidRDefault="002B2F0C" w:rsidP="002B2F0C">
      <w:pPr>
        <w:pStyle w:val="Default"/>
        <w:jc w:val="both"/>
        <w:rPr>
          <w:sz w:val="28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Графическое описание существующих зон </w:t>
      </w:r>
      <w:proofErr w:type="gramStart"/>
      <w:r>
        <w:rPr>
          <w:color w:val="000000"/>
          <w:szCs w:val="28"/>
        </w:rPr>
        <w:t>действия  источников</w:t>
      </w:r>
      <w:proofErr w:type="gramEnd"/>
      <w:r>
        <w:rPr>
          <w:color w:val="000000"/>
          <w:szCs w:val="28"/>
        </w:rPr>
        <w:t xml:space="preserve"> тепловой энергии приведено на рис.1.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  <w:sectPr w:rsidR="002B2F0C" w:rsidSect="00F40CF3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 w:rsidRPr="00BC1D93">
        <w:rPr>
          <w:noProof/>
          <w:color w:val="000000"/>
          <w:szCs w:val="28"/>
        </w:rPr>
        <w:lastRenderedPageBreak/>
        <w:drawing>
          <wp:inline distT="0" distB="0" distL="0" distR="0">
            <wp:extent cx="7867650" cy="5901055"/>
            <wp:effectExtent l="0" t="0" r="0" b="4445"/>
            <wp:docPr id="3" name="Рисунок 3" descr="Существующая схема действия источников тепл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ществующая схема действия источников теплоснаб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Рис.1. Существующая схема зон </w:t>
      </w:r>
      <w:proofErr w:type="gramStart"/>
      <w:r>
        <w:rPr>
          <w:color w:val="000000"/>
          <w:szCs w:val="28"/>
        </w:rPr>
        <w:t>действия  источников</w:t>
      </w:r>
      <w:proofErr w:type="gramEnd"/>
      <w:r>
        <w:rPr>
          <w:color w:val="000000"/>
          <w:szCs w:val="28"/>
        </w:rPr>
        <w:t xml:space="preserve"> тепловой энергии.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  <w:sectPr w:rsidR="002B2F0C" w:rsidSect="00F40CF3">
          <w:pgSz w:w="16838" w:h="11906" w:orient="landscape"/>
          <w:pgMar w:top="851" w:right="1134" w:bottom="993" w:left="1134" w:header="709" w:footer="709" w:gutter="0"/>
          <w:cols w:space="720"/>
          <w:titlePg/>
          <w:docGrid w:linePitch="381"/>
        </w:sect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2.2.2 </w:t>
      </w:r>
      <w:proofErr w:type="gramStart"/>
      <w:r w:rsidRPr="000B5FED">
        <w:rPr>
          <w:color w:val="000000"/>
          <w:sz w:val="28"/>
          <w:szCs w:val="28"/>
        </w:rPr>
        <w:t>В</w:t>
      </w:r>
      <w:proofErr w:type="gramEnd"/>
      <w:r w:rsidRPr="000B5FED">
        <w:rPr>
          <w:color w:val="000000"/>
          <w:sz w:val="28"/>
          <w:szCs w:val="28"/>
        </w:rPr>
        <w:t xml:space="preserve"> перспективе планируется сохранить сложившуюся структуру системы теплоснабжения, а именно, один источник тепловой энергии и два района тепловых сетей: новый город и старый город.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Источник тепловой мощности планируется реконструировать с целью повышения энергетической и экономической эффективности.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Район тепловых сетей – старый город планируется обеспечить в полном объёме горячим водоснабжением и перевести удалённые маломощные потребители на индивидуальные источники теплоснабжения, ЦТП ликвидировать.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sz w:val="28"/>
          <w:szCs w:val="28"/>
        </w:rPr>
        <w:t xml:space="preserve">Перечень перспективных </w:t>
      </w:r>
      <w:r w:rsidRPr="000B5FED">
        <w:rPr>
          <w:color w:val="000000"/>
          <w:sz w:val="28"/>
          <w:szCs w:val="28"/>
        </w:rPr>
        <w:t xml:space="preserve">зон </w:t>
      </w:r>
      <w:proofErr w:type="gramStart"/>
      <w:r w:rsidRPr="000B5FED">
        <w:rPr>
          <w:color w:val="000000"/>
          <w:sz w:val="28"/>
          <w:szCs w:val="28"/>
        </w:rPr>
        <w:t>действия  источников</w:t>
      </w:r>
      <w:proofErr w:type="gramEnd"/>
      <w:r w:rsidRPr="000B5FED">
        <w:rPr>
          <w:color w:val="000000"/>
          <w:sz w:val="28"/>
          <w:szCs w:val="28"/>
        </w:rPr>
        <w:t xml:space="preserve"> тепловой энергии приведён в таблице 2.2.2.</w:t>
      </w:r>
    </w:p>
    <w:p w:rsidR="002B2F0C" w:rsidRDefault="002B2F0C" w:rsidP="002B2F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2.2.2</w:t>
      </w:r>
    </w:p>
    <w:p w:rsidR="002B2F0C" w:rsidRDefault="002B2F0C" w:rsidP="002B2F0C">
      <w:pPr>
        <w:pStyle w:val="Default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Перечень перспективных </w:t>
      </w:r>
      <w:r>
        <w:rPr>
          <w:sz w:val="28"/>
          <w:szCs w:val="28"/>
          <w:lang w:eastAsia="ru-RU"/>
        </w:rPr>
        <w:t xml:space="preserve">зон </w:t>
      </w:r>
      <w:proofErr w:type="gramStart"/>
      <w:r>
        <w:rPr>
          <w:sz w:val="28"/>
          <w:szCs w:val="28"/>
          <w:lang w:eastAsia="ru-RU"/>
        </w:rPr>
        <w:t>действия  источников</w:t>
      </w:r>
      <w:proofErr w:type="gramEnd"/>
      <w:r>
        <w:rPr>
          <w:sz w:val="28"/>
          <w:szCs w:val="28"/>
          <w:lang w:eastAsia="ru-RU"/>
        </w:rPr>
        <w:t xml:space="preserve"> 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78"/>
        <w:gridCol w:w="2558"/>
        <w:gridCol w:w="2715"/>
      </w:tblGrid>
      <w:tr w:rsidR="002B2F0C" w:rsidTr="00B71F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действия</w:t>
            </w:r>
          </w:p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Перспективная установленная</w:t>
            </w:r>
          </w:p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мощность,</w:t>
            </w:r>
          </w:p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Перспективная присоединённая</w:t>
            </w:r>
          </w:p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потребителей,</w:t>
            </w:r>
          </w:p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</w:tr>
      <w:tr w:rsidR="002B2F0C" w:rsidTr="00B71F7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Котельная №1 сельского поселения  «Вязьма –Брянская»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8,90</w:t>
            </w:r>
          </w:p>
        </w:tc>
      </w:tr>
    </w:tbl>
    <w:p w:rsidR="002B2F0C" w:rsidRDefault="002B2F0C" w:rsidP="002B2F0C">
      <w:pPr>
        <w:spacing w:before="75" w:after="75"/>
        <w:ind w:left="150"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Графическое описание перспективных зон </w:t>
      </w:r>
      <w:proofErr w:type="gramStart"/>
      <w:r>
        <w:rPr>
          <w:color w:val="000000"/>
          <w:szCs w:val="28"/>
        </w:rPr>
        <w:t>действия  источников</w:t>
      </w:r>
      <w:proofErr w:type="gramEnd"/>
      <w:r>
        <w:rPr>
          <w:color w:val="000000"/>
          <w:szCs w:val="28"/>
        </w:rPr>
        <w:t xml:space="preserve"> тепловой энергии приведено на рис. 2.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  <w:sectPr w:rsidR="002B2F0C" w:rsidSect="00F40CF3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 w:rsidRPr="00BC1D93">
        <w:rPr>
          <w:noProof/>
          <w:color w:val="000000"/>
          <w:szCs w:val="28"/>
        </w:rPr>
        <w:lastRenderedPageBreak/>
        <w:drawing>
          <wp:inline distT="0" distB="0" distL="0" distR="0">
            <wp:extent cx="7610475" cy="5920105"/>
            <wp:effectExtent l="0" t="0" r="9525" b="4445"/>
            <wp:docPr id="2" name="Рисунок 2" descr="Перспект схема действия источников тепл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спект схема действия источников теплоснабж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9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  <w:sectPr w:rsidR="002B2F0C" w:rsidSect="00F40CF3">
          <w:pgSz w:w="16838" w:h="11906" w:orient="landscape"/>
          <w:pgMar w:top="851" w:right="1134" w:bottom="1134" w:left="1134" w:header="709" w:footer="709" w:gutter="0"/>
          <w:cols w:space="720"/>
          <w:titlePg/>
          <w:docGrid w:linePitch="381"/>
        </w:sectPr>
      </w:pPr>
      <w:r>
        <w:rPr>
          <w:color w:val="000000"/>
          <w:szCs w:val="28"/>
        </w:rPr>
        <w:t>Рис.2. Перспективная схема зон действия  источников тепловой энергии.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2.3 Описание существующих и перспективных зон действия индивидуальных источников тепловой энергии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sz w:val="28"/>
          <w:szCs w:val="28"/>
        </w:rPr>
      </w:pPr>
      <w:r w:rsidRPr="000B5FED">
        <w:rPr>
          <w:sz w:val="28"/>
          <w:szCs w:val="28"/>
        </w:rPr>
        <w:t>Объём индивидуального теплос</w:t>
      </w:r>
      <w:r>
        <w:rPr>
          <w:sz w:val="28"/>
          <w:szCs w:val="28"/>
        </w:rPr>
        <w:t xml:space="preserve">набжения составляет примерно 2,6 </w:t>
      </w:r>
      <w:r w:rsidRPr="000B5FED">
        <w:rPr>
          <w:sz w:val="28"/>
          <w:szCs w:val="28"/>
        </w:rPr>
        <w:t>% от объёма централизованного теплоснабжения. Низкий процент индивидуального теплоснабжения обусловлен архитектурными особенностями застройки городской черты. Индивидуальное теплоснабжение представлено в виде дровяного- 70</w:t>
      </w:r>
      <w:proofErr w:type="gramStart"/>
      <w:r w:rsidRPr="000B5FED">
        <w:rPr>
          <w:sz w:val="28"/>
          <w:szCs w:val="28"/>
        </w:rPr>
        <w:t>%,  и</w:t>
      </w:r>
      <w:proofErr w:type="gramEnd"/>
      <w:r w:rsidRPr="000B5FED">
        <w:rPr>
          <w:sz w:val="28"/>
          <w:szCs w:val="28"/>
        </w:rPr>
        <w:t xml:space="preserve"> газового – 30%, отопления малоэтажного жилого фонда.</w:t>
      </w:r>
    </w:p>
    <w:p w:rsidR="002B2F0C" w:rsidRPr="000B5FED" w:rsidRDefault="002B2F0C" w:rsidP="002B2F0C">
      <w:pPr>
        <w:spacing w:before="75" w:after="75"/>
        <w:ind w:left="150" w:right="150"/>
        <w:jc w:val="both"/>
        <w:rPr>
          <w:color w:val="000000"/>
          <w:sz w:val="28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2.4 Перспективные балансы тепловой мощности и тепловой нагрузки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Перспективные балансы тепловой мощности и тепловой нагрузки </w:t>
      </w:r>
      <w:proofErr w:type="gramStart"/>
      <w:r w:rsidRPr="000B5FED">
        <w:rPr>
          <w:color w:val="000000"/>
          <w:sz w:val="28"/>
          <w:szCs w:val="28"/>
        </w:rPr>
        <w:t>в  зоне</w:t>
      </w:r>
      <w:proofErr w:type="gramEnd"/>
      <w:r w:rsidRPr="000B5FED">
        <w:rPr>
          <w:color w:val="000000"/>
          <w:sz w:val="28"/>
          <w:szCs w:val="28"/>
        </w:rPr>
        <w:t xml:space="preserve"> действия источника тепловой энергии на каждом этапе представлены в таблице 2.4.1.</w:t>
      </w:r>
    </w:p>
    <w:p w:rsidR="002B2F0C" w:rsidRDefault="002B2F0C" w:rsidP="002B2F0C">
      <w:pPr>
        <w:spacing w:before="75" w:after="75"/>
        <w:ind w:left="150" w:right="150" w:firstLine="567"/>
        <w:jc w:val="both"/>
        <w:rPr>
          <w:color w:val="000000"/>
          <w:szCs w:val="28"/>
        </w:rPr>
      </w:pPr>
    </w:p>
    <w:p w:rsidR="002B2F0C" w:rsidRDefault="002B2F0C" w:rsidP="002B2F0C">
      <w:pPr>
        <w:jc w:val="both"/>
        <w:rPr>
          <w:color w:val="000000"/>
          <w:szCs w:val="28"/>
        </w:rPr>
        <w:sectPr w:rsidR="002B2F0C" w:rsidSect="00F40CF3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2.4.1</w:t>
      </w: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Перспективные балансы тепловой мощности и тепловой нагрузки</w:t>
      </w: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199"/>
        <w:gridCol w:w="4550"/>
        <w:gridCol w:w="1196"/>
        <w:gridCol w:w="1214"/>
        <w:gridCol w:w="1134"/>
        <w:gridCol w:w="1134"/>
        <w:gridCol w:w="1134"/>
      </w:tblGrid>
      <w:tr w:rsidR="002B2F0C" w:rsidTr="00B71F75">
        <w:trPr>
          <w:trHeight w:val="52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параметра тепловой мощности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Величина параметра  по этапам, Гкал/час</w:t>
            </w:r>
          </w:p>
        </w:tc>
      </w:tr>
      <w:tr w:rsidR="002B2F0C" w:rsidTr="00B71F75">
        <w:trPr>
          <w:trHeight w:val="33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2024-2028</w:t>
            </w:r>
          </w:p>
        </w:tc>
      </w:tr>
      <w:tr w:rsidR="002B2F0C" w:rsidTr="00B71F75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ind w:left="-1113" w:firstLine="111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установленная тепловая мощность 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располагаемая тепловая мощность 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 тепловая мощность нетто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потери тепловой энергии </w:t>
            </w:r>
            <w:proofErr w:type="gramStart"/>
            <w:r>
              <w:rPr>
                <w:color w:val="000000"/>
                <w:szCs w:val="28"/>
              </w:rPr>
              <w:t>при  передаче</w:t>
            </w:r>
            <w:proofErr w:type="gramEnd"/>
            <w:r>
              <w:rPr>
                <w:color w:val="000000"/>
                <w:szCs w:val="28"/>
              </w:rPr>
              <w:t xml:space="preserve"> по тепловым сетям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тепловая нагрузка </w:t>
            </w:r>
            <w:proofErr w:type="gramStart"/>
            <w:r>
              <w:rPr>
                <w:color w:val="000000"/>
                <w:szCs w:val="28"/>
              </w:rPr>
              <w:t>потребителей  по</w:t>
            </w:r>
            <w:proofErr w:type="gramEnd"/>
            <w:r>
              <w:rPr>
                <w:color w:val="000000"/>
                <w:szCs w:val="28"/>
              </w:rPr>
              <w:t xml:space="preserve"> договорам теплоснабжения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резерв (+), дефицит (-)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43,25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43,25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43,116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0,458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8,82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+33,828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43,25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43,25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43,116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0,458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8,82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+33,828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43,25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43,25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43,116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0,458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8,82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+33,828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12,50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0,400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8,90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12,90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12,50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0,400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8,90</w:t>
            </w: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+3,2</w:t>
            </w:r>
          </w:p>
        </w:tc>
      </w:tr>
    </w:tbl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jc w:val="both"/>
        <w:rPr>
          <w:color w:val="000000"/>
          <w:szCs w:val="28"/>
        </w:rPr>
        <w:sectPr w:rsidR="002B2F0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B2F0C" w:rsidRPr="00DF4803" w:rsidRDefault="002B2F0C" w:rsidP="002B2F0C">
      <w:pPr>
        <w:jc w:val="both"/>
        <w:rPr>
          <w:szCs w:val="28"/>
        </w:rPr>
        <w:sectPr w:rsidR="002B2F0C" w:rsidRPr="00DF4803" w:rsidSect="00F40CF3">
          <w:pgSz w:w="11906" w:h="16838"/>
          <w:pgMar w:top="1134" w:right="851" w:bottom="1134" w:left="1701" w:header="709" w:footer="709" w:gutter="0"/>
          <w:cols w:space="720"/>
        </w:sectPr>
      </w:pPr>
    </w:p>
    <w:p w:rsidR="002B2F0C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5" w:name="_Toc354077637"/>
      <w:r>
        <w:rPr>
          <w:color w:val="000000"/>
          <w:szCs w:val="28"/>
          <w:lang w:val="ru-RU" w:eastAsia="ru-RU"/>
        </w:rPr>
        <w:lastRenderedPageBreak/>
        <w:t>Раздел 3 Предложения по строительству, реконструкции и техническому перевооружению источника тепловой энергии</w:t>
      </w:r>
      <w:bookmarkEnd w:id="5"/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B5FED">
        <w:rPr>
          <w:color w:val="000000"/>
          <w:sz w:val="28"/>
          <w:szCs w:val="28"/>
        </w:rPr>
        <w:t>.1 Предложения по реконструкции и техническому перевооружению источника тепловой энергии, обеспечивающих перспективную тепловую нагрузку и повышение эффективности работы систем тепл</w:t>
      </w:r>
      <w:r>
        <w:rPr>
          <w:color w:val="000000"/>
          <w:sz w:val="28"/>
          <w:szCs w:val="28"/>
        </w:rPr>
        <w:t>оснабжения приведены в таблице 3</w:t>
      </w:r>
      <w:r w:rsidRPr="000B5FED">
        <w:rPr>
          <w:color w:val="000000"/>
          <w:sz w:val="28"/>
          <w:szCs w:val="28"/>
        </w:rPr>
        <w:t>.1.1.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B5FED">
        <w:rPr>
          <w:color w:val="000000"/>
          <w:sz w:val="28"/>
          <w:szCs w:val="28"/>
        </w:rPr>
        <w:t xml:space="preserve">.2 Реконструкция котельной для выработки электроэнергии в комбинированном цикле на базе существующих и перспективных тепловых нагрузок не </w:t>
      </w:r>
      <w:proofErr w:type="gramStart"/>
      <w:r w:rsidRPr="000B5FED">
        <w:rPr>
          <w:color w:val="000000"/>
          <w:sz w:val="28"/>
          <w:szCs w:val="28"/>
        </w:rPr>
        <w:t>предусматривается  ввиду</w:t>
      </w:r>
      <w:proofErr w:type="gramEnd"/>
      <w:r w:rsidRPr="000B5FED">
        <w:rPr>
          <w:color w:val="000000"/>
          <w:sz w:val="28"/>
          <w:szCs w:val="28"/>
        </w:rPr>
        <w:t xml:space="preserve"> экономической нецелесообразности и отсутствия централизованного крупного потребителя электроэнергии. </w:t>
      </w:r>
    </w:p>
    <w:p w:rsidR="002B2F0C" w:rsidRPr="000B5FED" w:rsidRDefault="002B2F0C" w:rsidP="002B2F0C">
      <w:pPr>
        <w:spacing w:before="75" w:after="75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  <w:r w:rsidRPr="000B5FED">
        <w:rPr>
          <w:color w:val="000000"/>
          <w:sz w:val="28"/>
          <w:szCs w:val="28"/>
        </w:rPr>
        <w:t>.1.1</w:t>
      </w:r>
    </w:p>
    <w:p w:rsidR="002B2F0C" w:rsidRPr="000B5FED" w:rsidRDefault="002B2F0C" w:rsidP="002B2F0C">
      <w:pPr>
        <w:spacing w:before="75" w:after="75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Предложения по реконструкции источника 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4437"/>
        <w:gridCol w:w="1800"/>
        <w:gridCol w:w="1559"/>
      </w:tblGrid>
      <w:tr w:rsidR="002B2F0C" w:rsidTr="00B71F75">
        <w:trPr>
          <w:trHeight w:val="12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зоны действия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предложения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Инвести-ционные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затраты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млн </w:t>
            </w:r>
            <w:proofErr w:type="spellStart"/>
            <w:r>
              <w:rPr>
                <w:color w:val="000000"/>
                <w:szCs w:val="28"/>
              </w:rPr>
              <w:t>руб</w:t>
            </w:r>
            <w:proofErr w:type="spellEnd"/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Установить двухпозиционные газовые горелки тепловой мощностью  5,4 МВт по 2 </w:t>
            </w:r>
            <w:proofErr w:type="spellStart"/>
            <w:r>
              <w:rPr>
                <w:color w:val="000000"/>
                <w:szCs w:val="28"/>
              </w:rPr>
              <w:t>шт</w:t>
            </w:r>
            <w:proofErr w:type="spellEnd"/>
            <w:r>
              <w:rPr>
                <w:color w:val="000000"/>
                <w:szCs w:val="28"/>
              </w:rPr>
              <w:t xml:space="preserve"> на каждый существующий котёл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Произвести реконструкцию тепловой схемы котельной:</w:t>
            </w:r>
          </w:p>
          <w:p w:rsidR="002B2F0C" w:rsidRPr="005413A2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выделить отдельный контур ГВС с котлом мощностью 1,2 МВт и двумя аккумуляторными баками по </w:t>
            </w: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color w:val="000000"/>
                  <w:szCs w:val="28"/>
                </w:rPr>
                <w:t>100 м</w:t>
              </w:r>
              <w:r>
                <w:rPr>
                  <w:color w:val="000000"/>
                  <w:szCs w:val="28"/>
                  <w:vertAlign w:val="superscript"/>
                </w:rPr>
                <w:t>3</w:t>
              </w:r>
            </w:smartTag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сетевой теплообменник вторичного контура и сетевой насос отопительной сети старого городка установить в здании котельной №1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2,8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Перевести отпуск тепловой нагрузки на оптимальный температурный график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Оборудовать приборы учёта на выходе из котельной в сеть отопления  - 2 комплекта и в сеть ГВС- 2 комплекта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Установить 2 аккумуляторных бака системы ГВС ёмкостью по </w:t>
            </w: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color w:val="000000"/>
                  <w:szCs w:val="28"/>
                </w:rPr>
                <w:t>100 м</w:t>
              </w:r>
              <w:r>
                <w:rPr>
                  <w:color w:val="000000"/>
                  <w:szCs w:val="28"/>
                  <w:vertAlign w:val="superscript"/>
                </w:rPr>
                <w:t>3</w:t>
              </w:r>
            </w:smartTag>
            <w:r>
              <w:rPr>
                <w:color w:val="000000"/>
                <w:szCs w:val="28"/>
              </w:rPr>
              <w:t xml:space="preserve"> каждый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1,6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9,4</w:t>
            </w:r>
          </w:p>
        </w:tc>
      </w:tr>
    </w:tbl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Pr="000B5FED" w:rsidRDefault="002B2F0C" w:rsidP="002B2F0C">
      <w:pPr>
        <w:spacing w:before="75" w:after="75"/>
        <w:ind w:right="150"/>
        <w:jc w:val="both"/>
        <w:rPr>
          <w:color w:val="000000"/>
          <w:sz w:val="28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0B5FED">
        <w:rPr>
          <w:color w:val="000000"/>
          <w:sz w:val="28"/>
          <w:szCs w:val="28"/>
        </w:rPr>
        <w:t>.4  Решения</w:t>
      </w:r>
      <w:proofErr w:type="gramEnd"/>
      <w:r w:rsidRPr="000B5FED">
        <w:rPr>
          <w:color w:val="000000"/>
          <w:sz w:val="28"/>
          <w:szCs w:val="28"/>
        </w:rPr>
        <w:t xml:space="preserve"> о загрузке источника тепловой энергии и распределении  тепловой нагрузки между районами тепловых сетей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В перспективе планируется сохранить сложившуюся структуру системы теплоснабжения, а именно, один источник тепловой энергии и два района тепловых сетей: новый город и старый город. 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proofErr w:type="gramStart"/>
      <w:r w:rsidRPr="000B5FED">
        <w:rPr>
          <w:color w:val="000000"/>
          <w:sz w:val="28"/>
          <w:szCs w:val="28"/>
        </w:rPr>
        <w:t>Распределение  тепловой</w:t>
      </w:r>
      <w:proofErr w:type="gramEnd"/>
      <w:r w:rsidRPr="000B5FED">
        <w:rPr>
          <w:color w:val="000000"/>
          <w:sz w:val="28"/>
          <w:szCs w:val="28"/>
        </w:rPr>
        <w:t xml:space="preserve"> нагрузки между районами тепловых сетей  по этапам приведено в т</w:t>
      </w:r>
      <w:r>
        <w:rPr>
          <w:color w:val="000000"/>
          <w:sz w:val="28"/>
          <w:szCs w:val="28"/>
        </w:rPr>
        <w:t>аблице 3</w:t>
      </w:r>
      <w:r w:rsidRPr="000B5FED">
        <w:rPr>
          <w:color w:val="000000"/>
          <w:sz w:val="28"/>
          <w:szCs w:val="28"/>
        </w:rPr>
        <w:t>.4.1.</w:t>
      </w:r>
    </w:p>
    <w:p w:rsidR="002B2F0C" w:rsidRPr="000B5FED" w:rsidRDefault="002B2F0C" w:rsidP="002B2F0C">
      <w:pPr>
        <w:spacing w:before="75" w:after="75"/>
        <w:ind w:left="150" w:right="150"/>
        <w:jc w:val="both"/>
        <w:rPr>
          <w:color w:val="000000"/>
          <w:sz w:val="28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  <w:r w:rsidRPr="000B5FED">
        <w:rPr>
          <w:color w:val="000000"/>
          <w:sz w:val="28"/>
          <w:szCs w:val="28"/>
        </w:rPr>
        <w:t>.4.1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proofErr w:type="gramStart"/>
      <w:r w:rsidRPr="000B5FED">
        <w:rPr>
          <w:color w:val="000000"/>
          <w:sz w:val="28"/>
          <w:szCs w:val="28"/>
        </w:rPr>
        <w:t>Распределение  тепловой</w:t>
      </w:r>
      <w:proofErr w:type="gramEnd"/>
      <w:r w:rsidRPr="000B5FED">
        <w:rPr>
          <w:color w:val="000000"/>
          <w:sz w:val="28"/>
          <w:szCs w:val="28"/>
        </w:rPr>
        <w:t xml:space="preserve"> нагрузки между районами тепловых сетей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483"/>
        <w:gridCol w:w="1276"/>
        <w:gridCol w:w="1275"/>
        <w:gridCol w:w="1276"/>
        <w:gridCol w:w="1134"/>
        <w:gridCol w:w="1276"/>
      </w:tblGrid>
      <w:tr w:rsidR="002B2F0C" w:rsidTr="00B71F75">
        <w:trPr>
          <w:trHeight w:val="52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  <w:proofErr w:type="gramStart"/>
            <w:r>
              <w:rPr>
                <w:color w:val="000000"/>
                <w:szCs w:val="28"/>
              </w:rPr>
              <w:t>района  тепловых</w:t>
            </w:r>
            <w:proofErr w:type="gramEnd"/>
            <w:r>
              <w:rPr>
                <w:color w:val="000000"/>
                <w:szCs w:val="28"/>
              </w:rPr>
              <w:t xml:space="preserve">        сетей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Величина присоединённой нагрузки, Гкал/час</w:t>
            </w:r>
          </w:p>
        </w:tc>
      </w:tr>
      <w:tr w:rsidR="002B2F0C" w:rsidTr="00B71F75">
        <w:trPr>
          <w:trHeight w:val="3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2024-2028</w:t>
            </w:r>
          </w:p>
        </w:tc>
      </w:tr>
      <w:tr w:rsidR="002B2F0C" w:rsidTr="00B71F7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-1113" w:firstLine="111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Сети нового городка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6,48</w:t>
            </w:r>
          </w:p>
        </w:tc>
      </w:tr>
      <w:tr w:rsidR="002B2F0C" w:rsidTr="00B71F7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Сети старого городка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2,42</w:t>
            </w:r>
          </w:p>
        </w:tc>
      </w:tr>
      <w:tr w:rsidR="002B2F0C" w:rsidTr="00B71F7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8,90</w:t>
            </w:r>
          </w:p>
        </w:tc>
      </w:tr>
    </w:tbl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left="150" w:right="15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4.5  Оптимальные</w:t>
      </w:r>
      <w:proofErr w:type="gramEnd"/>
      <w:r>
        <w:rPr>
          <w:color w:val="000000"/>
          <w:szCs w:val="28"/>
        </w:rPr>
        <w:t xml:space="preserve"> температурные графики отпуска тепловой энергии 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Существующие и перспективные оптимальные температурные графики отпуска тепловой энергии приведены в таблице 3.5.1.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3.5.1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Оптимальные температурные графики отпуска тепловой энергии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320"/>
        <w:gridCol w:w="2289"/>
        <w:gridCol w:w="2214"/>
        <w:gridCol w:w="1831"/>
      </w:tblGrid>
      <w:tr w:rsidR="002B2F0C" w:rsidTr="00B71F75">
        <w:trPr>
          <w:trHeight w:val="615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зоны действия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Существующий температурный график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Оптимальный температурный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график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F0C" w:rsidRDefault="002B2F0C" w:rsidP="00B71F75">
            <w:pPr>
              <w:spacing w:after="20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 перехода на оптимальный график</w:t>
            </w:r>
          </w:p>
          <w:p w:rsidR="002B2F0C" w:rsidRDefault="002B2F0C" w:rsidP="00B71F75">
            <w:pPr>
              <w:spacing w:after="200" w:line="276" w:lineRule="auto"/>
              <w:jc w:val="both"/>
              <w:rPr>
                <w:color w:val="000000"/>
                <w:szCs w:val="28"/>
              </w:rPr>
            </w:pP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</w:tr>
      <w:tr w:rsidR="002B2F0C" w:rsidTr="00B71F75">
        <w:trPr>
          <w:trHeight w:val="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</w:tr>
      <w:tr w:rsidR="002B2F0C" w:rsidTr="00B71F7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Первичный котловой контур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130/80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95/70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</w:tr>
      <w:tr w:rsidR="002B2F0C" w:rsidTr="00B71F7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Сети ГВС нового городка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65/50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65/50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</w:tr>
      <w:tr w:rsidR="002B2F0C" w:rsidTr="00B71F7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Сети ГВС старого городка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65/50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</w:tr>
      <w:tr w:rsidR="002B2F0C" w:rsidTr="00B71F7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Сети отопления нового городка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95/70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95/70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</w:tr>
      <w:tr w:rsidR="002B2F0C" w:rsidTr="00B71F7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Сети отопления старого городка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95/70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95/70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</w:tr>
    </w:tbl>
    <w:p w:rsidR="002B2F0C" w:rsidRDefault="002B2F0C" w:rsidP="002B2F0C">
      <w:pPr>
        <w:spacing w:before="75" w:after="75"/>
        <w:ind w:left="150"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left="150" w:right="15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3.6  Предложения</w:t>
      </w:r>
      <w:proofErr w:type="gramEnd"/>
      <w:r>
        <w:rPr>
          <w:color w:val="000000"/>
          <w:szCs w:val="28"/>
        </w:rPr>
        <w:t xml:space="preserve"> по перспективной установленной тепловой мощности </w:t>
      </w:r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Предложения по перспективной установленной тепловой </w:t>
      </w:r>
      <w:proofErr w:type="gramStart"/>
      <w:r>
        <w:rPr>
          <w:color w:val="000000"/>
          <w:szCs w:val="28"/>
        </w:rPr>
        <w:t>мощности  источника</w:t>
      </w:r>
      <w:proofErr w:type="gramEnd"/>
      <w:r>
        <w:rPr>
          <w:color w:val="000000"/>
          <w:szCs w:val="28"/>
        </w:rPr>
        <w:t xml:space="preserve"> тепловой энергии с учётом аварийного и перспективного резерва тепловой мощности приведены в таблице 3.6.1.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3.6.1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Перспективная установленная тепловая мощность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2625"/>
        <w:gridCol w:w="1134"/>
        <w:gridCol w:w="1134"/>
        <w:gridCol w:w="1275"/>
        <w:gridCol w:w="1134"/>
        <w:gridCol w:w="1276"/>
      </w:tblGrid>
      <w:tr w:rsidR="002B2F0C" w:rsidTr="00B71F75">
        <w:trPr>
          <w:trHeight w:val="52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района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Величина установленной тепловой  мощности  по этапам, Гкал/час</w:t>
            </w:r>
          </w:p>
        </w:tc>
      </w:tr>
      <w:tr w:rsidR="002B2F0C" w:rsidTr="00B71F7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2024-2028</w:t>
            </w:r>
          </w:p>
        </w:tc>
      </w:tr>
      <w:tr w:rsidR="002B2F0C" w:rsidTr="00B71F7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-1113" w:firstLine="111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Муниципальная котельная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12,90</w:t>
            </w:r>
          </w:p>
        </w:tc>
      </w:tr>
    </w:tbl>
    <w:p w:rsidR="002B2F0C" w:rsidRDefault="002B2F0C" w:rsidP="002B2F0C">
      <w:pPr>
        <w:jc w:val="both"/>
        <w:rPr>
          <w:color w:val="000000"/>
          <w:szCs w:val="28"/>
        </w:rPr>
        <w:sectPr w:rsidR="002B2F0C">
          <w:pgSz w:w="11906" w:h="16838"/>
          <w:pgMar w:top="1134" w:right="851" w:bottom="1134" w:left="1701" w:header="709" w:footer="709" w:gutter="0"/>
          <w:cols w:space="720"/>
        </w:sectPr>
      </w:pPr>
    </w:p>
    <w:p w:rsidR="002B2F0C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6" w:name="_Toc354077638"/>
      <w:r>
        <w:rPr>
          <w:color w:val="000000"/>
          <w:szCs w:val="28"/>
          <w:lang w:val="ru-RU" w:eastAsia="ru-RU"/>
        </w:rPr>
        <w:lastRenderedPageBreak/>
        <w:t xml:space="preserve">Раздел </w:t>
      </w:r>
      <w:proofErr w:type="gramStart"/>
      <w:r>
        <w:rPr>
          <w:color w:val="000000"/>
          <w:szCs w:val="28"/>
          <w:lang w:val="ru-RU" w:eastAsia="ru-RU"/>
        </w:rPr>
        <w:t>4  Предложения</w:t>
      </w:r>
      <w:proofErr w:type="gramEnd"/>
      <w:r>
        <w:rPr>
          <w:color w:val="000000"/>
          <w:szCs w:val="28"/>
          <w:lang w:val="ru-RU" w:eastAsia="ru-RU"/>
        </w:rPr>
        <w:t xml:space="preserve"> по строительству и реконструкции тепловых сетей</w:t>
      </w:r>
      <w:bookmarkEnd w:id="6"/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Pr="000B5FED">
        <w:rPr>
          <w:color w:val="000000"/>
          <w:sz w:val="28"/>
          <w:szCs w:val="28"/>
        </w:rPr>
        <w:t>.1  Предложения</w:t>
      </w:r>
      <w:proofErr w:type="gramEnd"/>
      <w:r w:rsidRPr="000B5FED">
        <w:rPr>
          <w:color w:val="000000"/>
          <w:sz w:val="28"/>
          <w:szCs w:val="28"/>
        </w:rPr>
        <w:t xml:space="preserve"> по строительству и реконструкции тепловых сетей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Предложения по строительству и реконструкции тепловых сетей, обеспечивающих: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- перспективные приросты тепловой нагрузки,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- </w:t>
      </w:r>
      <w:proofErr w:type="gramStart"/>
      <w:r w:rsidRPr="000B5FED">
        <w:rPr>
          <w:color w:val="000000"/>
          <w:sz w:val="28"/>
          <w:szCs w:val="28"/>
        </w:rPr>
        <w:t>повышение  эффективности</w:t>
      </w:r>
      <w:proofErr w:type="gramEnd"/>
      <w:r w:rsidRPr="000B5FED">
        <w:rPr>
          <w:color w:val="000000"/>
          <w:sz w:val="28"/>
          <w:szCs w:val="28"/>
        </w:rPr>
        <w:t xml:space="preserve"> функционирования системы теплоснабжения,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-  нормативную надежность и безопасность теплоснабжения;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- перевод регулирования отпускаемой мощности с качественного графика на качественно-количественный;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- приборный учёт отпускаемой и потребляемой тепловой энергии,</w:t>
      </w: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представлены в таблице 4</w:t>
      </w:r>
      <w:r w:rsidRPr="000B5FED">
        <w:rPr>
          <w:color w:val="000000"/>
          <w:sz w:val="28"/>
          <w:szCs w:val="28"/>
        </w:rPr>
        <w:t>.1.1.</w:t>
      </w:r>
    </w:p>
    <w:p w:rsidR="002B2F0C" w:rsidRDefault="002B2F0C" w:rsidP="002B2F0C">
      <w:pPr>
        <w:spacing w:before="75" w:after="75" w:line="360" w:lineRule="auto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4.1.1</w:t>
      </w:r>
    </w:p>
    <w:p w:rsidR="002B2F0C" w:rsidRDefault="002B2F0C" w:rsidP="002B2F0C">
      <w:pPr>
        <w:spacing w:before="75" w:after="75" w:line="360" w:lineRule="auto"/>
        <w:ind w:left="150" w:right="15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Предложения по строительству и реконструкции тепловых сетей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57"/>
        <w:gridCol w:w="3870"/>
        <w:gridCol w:w="1736"/>
        <w:gridCol w:w="1418"/>
      </w:tblGrid>
      <w:tr w:rsidR="002B2F0C" w:rsidTr="00B71F75">
        <w:trPr>
          <w:trHeight w:val="14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зоны действия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предложения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Инвести-ционные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затраты,</w:t>
            </w:r>
          </w:p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млн </w:t>
            </w:r>
            <w:proofErr w:type="spellStart"/>
            <w:r>
              <w:rPr>
                <w:color w:val="000000"/>
                <w:szCs w:val="28"/>
              </w:rPr>
              <w:t>руб</w:t>
            </w:r>
            <w:proofErr w:type="spellEnd"/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Магистральная  сеть  ГВС  старого городка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Проложить сеть ГВС d57/d48 протяжённостью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rPr>
                  <w:color w:val="000000"/>
                  <w:szCs w:val="28"/>
                </w:rPr>
                <w:t>1200 м</w:t>
              </w:r>
            </w:smartTag>
            <w:r>
              <w:rPr>
                <w:color w:val="000000"/>
                <w:szCs w:val="28"/>
              </w:rPr>
              <w:t xml:space="preserve"> от котельной до потребителей ГВС старого городка по существующим опорам сети отопления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22,80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Квартальные сети  ГВС  старого городка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Смонтировать квартальные  сети ГВС протяжённостью </w:t>
            </w:r>
            <w:smartTag w:uri="urn:schemas-microsoft-com:office:smarttags" w:element="metricconverter">
              <w:smartTagPr>
                <w:attr w:name="ProductID" w:val="2600 м"/>
              </w:smartTagPr>
              <w:r>
                <w:rPr>
                  <w:color w:val="000000"/>
                  <w:szCs w:val="28"/>
                </w:rPr>
                <w:t>2600 м</w:t>
              </w:r>
            </w:smartTag>
            <w:r>
              <w:rPr>
                <w:color w:val="000000"/>
                <w:szCs w:val="28"/>
              </w:rPr>
              <w:t xml:space="preserve"> потребителей ГВС старого городка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20,8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Внутридомовые сети ГВС  старого городка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Смонтировать внутридомовые сети ГВС  потребителей ГВС старого городка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9,6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ЦТП старого городка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ликвидировать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Вводы потребителей сети отопления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Установить приборы учёта тепловой энергии 29 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0,428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Вводы потребителей сети ГВС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Установить приборы учёта ГВС 724 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1,086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Вводы потребителей сети отопления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Установить ИТП зависимого действия 62 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3,72</w:t>
            </w:r>
          </w:p>
        </w:tc>
      </w:tr>
      <w:tr w:rsidR="002B2F0C" w:rsidTr="00B71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58,834</w:t>
            </w:r>
          </w:p>
        </w:tc>
      </w:tr>
    </w:tbl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jc w:val="both"/>
        <w:rPr>
          <w:color w:val="000000"/>
          <w:szCs w:val="28"/>
        </w:rPr>
        <w:sectPr w:rsidR="002B2F0C" w:rsidSect="00F40CF3">
          <w:pgSz w:w="11906" w:h="16838"/>
          <w:pgMar w:top="1134" w:right="851" w:bottom="1134" w:left="1701" w:header="709" w:footer="709" w:gutter="0"/>
          <w:cols w:space="720"/>
        </w:sectPr>
      </w:pPr>
    </w:p>
    <w:p w:rsidR="002B2F0C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7" w:name="_Toc354077639"/>
      <w:r>
        <w:rPr>
          <w:color w:val="000000"/>
          <w:szCs w:val="28"/>
          <w:lang w:val="ru-RU" w:eastAsia="ru-RU"/>
        </w:rPr>
        <w:lastRenderedPageBreak/>
        <w:t xml:space="preserve">Раздел </w:t>
      </w:r>
      <w:proofErr w:type="gramStart"/>
      <w:r>
        <w:rPr>
          <w:color w:val="000000"/>
          <w:szCs w:val="28"/>
          <w:lang w:val="ru-RU" w:eastAsia="ru-RU"/>
        </w:rPr>
        <w:t>5  Перспективные</w:t>
      </w:r>
      <w:proofErr w:type="gramEnd"/>
      <w:r>
        <w:rPr>
          <w:color w:val="000000"/>
          <w:szCs w:val="28"/>
          <w:lang w:val="ru-RU" w:eastAsia="ru-RU"/>
        </w:rPr>
        <w:t xml:space="preserve"> топливные балансы</w:t>
      </w:r>
      <w:bookmarkEnd w:id="7"/>
    </w:p>
    <w:p w:rsidR="002B2F0C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Cs w:val="28"/>
        </w:rPr>
      </w:pPr>
    </w:p>
    <w:p w:rsidR="002B2F0C" w:rsidRPr="000B5FED" w:rsidRDefault="002B2F0C" w:rsidP="002B2F0C">
      <w:pPr>
        <w:spacing w:before="75" w:after="75" w:line="360" w:lineRule="auto"/>
        <w:ind w:right="1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B5FED">
        <w:rPr>
          <w:color w:val="000000"/>
          <w:sz w:val="28"/>
          <w:szCs w:val="28"/>
        </w:rPr>
        <w:t>.1.</w:t>
      </w:r>
      <w:r w:rsidRPr="000B5F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B5FED">
        <w:rPr>
          <w:color w:val="000000"/>
          <w:sz w:val="28"/>
          <w:szCs w:val="28"/>
        </w:rPr>
        <w:t>Перспективные топливные балансы для источника тепловой энергии по видам основного, резервного и аварийного топлива на каждо</w:t>
      </w:r>
      <w:r>
        <w:rPr>
          <w:color w:val="000000"/>
          <w:sz w:val="28"/>
          <w:szCs w:val="28"/>
        </w:rPr>
        <w:t>м этапе представлены в таблице 5</w:t>
      </w:r>
      <w:r w:rsidRPr="000B5FED">
        <w:rPr>
          <w:color w:val="000000"/>
          <w:sz w:val="28"/>
          <w:szCs w:val="28"/>
        </w:rPr>
        <w:t>.1.1.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  <w:r w:rsidRPr="000B5FED">
        <w:rPr>
          <w:color w:val="000000"/>
          <w:sz w:val="28"/>
          <w:szCs w:val="28"/>
        </w:rPr>
        <w:t>.1.1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Перспективные балансы топлива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023"/>
        <w:gridCol w:w="2368"/>
        <w:gridCol w:w="1375"/>
        <w:gridCol w:w="1387"/>
        <w:gridCol w:w="1387"/>
      </w:tblGrid>
      <w:tr w:rsidR="002B2F0C" w:rsidRPr="00EA472C" w:rsidTr="00B71F75">
        <w:tc>
          <w:tcPr>
            <w:tcW w:w="817" w:type="dxa"/>
            <w:vMerge w:val="restart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№ п/п</w:t>
            </w:r>
          </w:p>
        </w:tc>
        <w:tc>
          <w:tcPr>
            <w:tcW w:w="2023" w:type="dxa"/>
            <w:vMerge w:val="restart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Наименование района</w:t>
            </w:r>
          </w:p>
        </w:tc>
        <w:tc>
          <w:tcPr>
            <w:tcW w:w="2429" w:type="dxa"/>
            <w:vMerge w:val="restart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Наименование параметра</w:t>
            </w:r>
          </w:p>
        </w:tc>
        <w:tc>
          <w:tcPr>
            <w:tcW w:w="4301" w:type="dxa"/>
            <w:gridSpan w:val="3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Величина параметра по этапам</w:t>
            </w:r>
          </w:p>
        </w:tc>
      </w:tr>
      <w:tr w:rsidR="002B2F0C" w:rsidRPr="00EA472C" w:rsidTr="00B71F75">
        <w:tc>
          <w:tcPr>
            <w:tcW w:w="817" w:type="dxa"/>
            <w:vMerge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  <w:tc>
          <w:tcPr>
            <w:tcW w:w="2023" w:type="dxa"/>
            <w:vMerge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  <w:tc>
          <w:tcPr>
            <w:tcW w:w="2429" w:type="dxa"/>
            <w:vMerge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</w:tc>
        <w:tc>
          <w:tcPr>
            <w:tcW w:w="1425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2018</w:t>
            </w:r>
          </w:p>
        </w:tc>
        <w:tc>
          <w:tcPr>
            <w:tcW w:w="1438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2019-2023</w:t>
            </w:r>
          </w:p>
        </w:tc>
        <w:tc>
          <w:tcPr>
            <w:tcW w:w="1438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2024-2028</w:t>
            </w:r>
          </w:p>
        </w:tc>
      </w:tr>
      <w:tr w:rsidR="002B2F0C" w:rsidRPr="00EA472C" w:rsidTr="00B71F75">
        <w:tc>
          <w:tcPr>
            <w:tcW w:w="817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1</w:t>
            </w:r>
          </w:p>
        </w:tc>
        <w:tc>
          <w:tcPr>
            <w:tcW w:w="2023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Муниципальная котельная № 1</w:t>
            </w:r>
          </w:p>
        </w:tc>
        <w:tc>
          <w:tcPr>
            <w:tcW w:w="2429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- отпуск с коллектора, Гкал/год</w:t>
            </w:r>
          </w:p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-вид топлива</w:t>
            </w:r>
          </w:p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</w:p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-количество топлива, тут/год</w:t>
            </w:r>
          </w:p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 xml:space="preserve">-УРУТ, </w:t>
            </w:r>
            <w:proofErr w:type="spellStart"/>
            <w:r w:rsidRPr="00EA472C">
              <w:rPr>
                <w:color w:val="000000"/>
                <w:szCs w:val="28"/>
              </w:rPr>
              <w:t>кгут</w:t>
            </w:r>
            <w:proofErr w:type="spellEnd"/>
            <w:r w:rsidRPr="00EA472C">
              <w:rPr>
                <w:color w:val="000000"/>
                <w:szCs w:val="28"/>
              </w:rPr>
              <w:t>/Гкал</w:t>
            </w:r>
          </w:p>
        </w:tc>
        <w:tc>
          <w:tcPr>
            <w:tcW w:w="1425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27770</w:t>
            </w: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proofErr w:type="spellStart"/>
            <w:proofErr w:type="gramStart"/>
            <w:r w:rsidRPr="00EA472C">
              <w:rPr>
                <w:szCs w:val="28"/>
              </w:rPr>
              <w:t>Пр.газ</w:t>
            </w:r>
            <w:proofErr w:type="spellEnd"/>
            <w:proofErr w:type="gramEnd"/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r w:rsidRPr="00EA472C">
              <w:rPr>
                <w:szCs w:val="28"/>
              </w:rPr>
              <w:t>4293</w:t>
            </w: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r w:rsidRPr="00EA472C">
              <w:rPr>
                <w:szCs w:val="28"/>
              </w:rPr>
              <w:t>154,6</w:t>
            </w:r>
          </w:p>
        </w:tc>
        <w:tc>
          <w:tcPr>
            <w:tcW w:w="1438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27770</w:t>
            </w: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proofErr w:type="spellStart"/>
            <w:proofErr w:type="gramStart"/>
            <w:r w:rsidRPr="00EA472C">
              <w:rPr>
                <w:szCs w:val="28"/>
              </w:rPr>
              <w:t>Пр.газ</w:t>
            </w:r>
            <w:proofErr w:type="spellEnd"/>
            <w:proofErr w:type="gramEnd"/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r w:rsidRPr="00EA472C">
              <w:rPr>
                <w:szCs w:val="28"/>
              </w:rPr>
              <w:t>4293</w:t>
            </w: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r w:rsidRPr="00EA472C">
              <w:rPr>
                <w:szCs w:val="28"/>
              </w:rPr>
              <w:t>154,6</w:t>
            </w:r>
          </w:p>
        </w:tc>
        <w:tc>
          <w:tcPr>
            <w:tcW w:w="1438" w:type="dxa"/>
          </w:tcPr>
          <w:p w:rsidR="002B2F0C" w:rsidRPr="00EA472C" w:rsidRDefault="002B2F0C" w:rsidP="00B71F75">
            <w:pPr>
              <w:spacing w:before="75" w:after="75"/>
              <w:ind w:right="150"/>
              <w:jc w:val="both"/>
              <w:rPr>
                <w:color w:val="000000"/>
                <w:szCs w:val="28"/>
              </w:rPr>
            </w:pPr>
            <w:r w:rsidRPr="00EA472C">
              <w:rPr>
                <w:color w:val="000000"/>
                <w:szCs w:val="28"/>
              </w:rPr>
              <w:t>27770</w:t>
            </w: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proofErr w:type="spellStart"/>
            <w:proofErr w:type="gramStart"/>
            <w:r w:rsidRPr="00EA472C">
              <w:rPr>
                <w:szCs w:val="28"/>
              </w:rPr>
              <w:t>Пр.газ</w:t>
            </w:r>
            <w:proofErr w:type="spellEnd"/>
            <w:proofErr w:type="gramEnd"/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r w:rsidRPr="00EA472C">
              <w:rPr>
                <w:szCs w:val="28"/>
              </w:rPr>
              <w:t>4293</w:t>
            </w:r>
          </w:p>
          <w:p w:rsidR="002B2F0C" w:rsidRPr="00EA472C" w:rsidRDefault="002B2F0C" w:rsidP="00B71F75">
            <w:pPr>
              <w:rPr>
                <w:szCs w:val="28"/>
              </w:rPr>
            </w:pPr>
          </w:p>
          <w:p w:rsidR="002B2F0C" w:rsidRPr="00EA472C" w:rsidRDefault="002B2F0C" w:rsidP="00B71F75">
            <w:pPr>
              <w:rPr>
                <w:szCs w:val="28"/>
              </w:rPr>
            </w:pPr>
            <w:r w:rsidRPr="00EA472C">
              <w:rPr>
                <w:szCs w:val="28"/>
              </w:rPr>
              <w:t>154,6</w:t>
            </w:r>
          </w:p>
        </w:tc>
      </w:tr>
    </w:tbl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jc w:val="both"/>
        <w:rPr>
          <w:color w:val="000000"/>
          <w:szCs w:val="28"/>
        </w:rPr>
        <w:sectPr w:rsidR="002B2F0C" w:rsidSect="00F40CF3">
          <w:pgSz w:w="11906" w:h="16838"/>
          <w:pgMar w:top="1134" w:right="851" w:bottom="1134" w:left="1701" w:header="709" w:footer="709" w:gutter="0"/>
          <w:cols w:space="720"/>
        </w:sectPr>
      </w:pPr>
    </w:p>
    <w:p w:rsidR="002B2F0C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8" w:name="_Toc354077640"/>
      <w:r>
        <w:rPr>
          <w:color w:val="000000"/>
          <w:szCs w:val="28"/>
          <w:lang w:val="ru-RU" w:eastAsia="ru-RU"/>
        </w:rPr>
        <w:lastRenderedPageBreak/>
        <w:t>Раздел 6 Инвестиции в строительство, реконструкцию и техническое перевооружение источника тепловой энергии</w:t>
      </w:r>
      <w:bookmarkEnd w:id="8"/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Pr="000B5FED">
        <w:rPr>
          <w:color w:val="000000"/>
          <w:sz w:val="28"/>
          <w:szCs w:val="28"/>
        </w:rPr>
        <w:t>.1  Предложения</w:t>
      </w:r>
      <w:proofErr w:type="gramEnd"/>
      <w:r w:rsidRPr="000B5FED">
        <w:rPr>
          <w:color w:val="000000"/>
          <w:sz w:val="28"/>
          <w:szCs w:val="28"/>
        </w:rPr>
        <w:t xml:space="preserve"> по величине необходимых инвестиций в  реконструкцию и техническое перевооружение источника тепловой энергии на каждо</w:t>
      </w:r>
      <w:r>
        <w:rPr>
          <w:color w:val="000000"/>
          <w:sz w:val="28"/>
          <w:szCs w:val="28"/>
        </w:rPr>
        <w:t>м этапе представлены в таблице 6</w:t>
      </w:r>
      <w:r w:rsidRPr="000B5FED">
        <w:rPr>
          <w:color w:val="000000"/>
          <w:sz w:val="28"/>
          <w:szCs w:val="28"/>
        </w:rPr>
        <w:t>.1.1.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  <w:r w:rsidRPr="000B5FED">
        <w:rPr>
          <w:color w:val="000000"/>
          <w:sz w:val="28"/>
          <w:szCs w:val="28"/>
        </w:rPr>
        <w:t>.1.1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 Инвестиции </w:t>
      </w:r>
      <w:proofErr w:type="gramStart"/>
      <w:r w:rsidRPr="000B5FED">
        <w:rPr>
          <w:color w:val="000000"/>
          <w:sz w:val="28"/>
          <w:szCs w:val="28"/>
        </w:rPr>
        <w:t>в  реконструкцию</w:t>
      </w:r>
      <w:proofErr w:type="gramEnd"/>
      <w:r w:rsidRPr="000B5FED">
        <w:rPr>
          <w:color w:val="000000"/>
          <w:sz w:val="28"/>
          <w:szCs w:val="28"/>
        </w:rPr>
        <w:t xml:space="preserve"> и техническое перевооружение источника тепловой энергии 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014"/>
        <w:gridCol w:w="3863"/>
        <w:gridCol w:w="758"/>
        <w:gridCol w:w="804"/>
        <w:gridCol w:w="850"/>
        <w:gridCol w:w="851"/>
        <w:gridCol w:w="850"/>
      </w:tblGrid>
      <w:tr w:rsidR="002B2F0C" w:rsidTr="00B71F75">
        <w:trPr>
          <w:trHeight w:val="525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района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инвестиций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Величина инвестиций  по этапам</w:t>
            </w:r>
          </w:p>
        </w:tc>
      </w:tr>
      <w:tr w:rsidR="002B2F0C" w:rsidTr="00B71F75">
        <w:trPr>
          <w:trHeight w:val="33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2024-2028</w:t>
            </w:r>
          </w:p>
        </w:tc>
      </w:tr>
      <w:tr w:rsidR="002B2F0C" w:rsidTr="00B71F75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Муници-пальная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котельная №1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Установить двухпозиционные газовые горелки тепловой мощностью  5,4 МВт, всего 6 горелок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B71F75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Муници-пальная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котельная №1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Произвести реконструкцию тепловой схемы котельной согласно п.2 табл. 4.1.1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B71F75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Муници-пальная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котельная №1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Перевести отпуск тепловой нагрузки на оптимальный температурный график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B71F75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Муници-пальная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котельная №1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Оборудовать приборы учёта на выходе из котельной в сеть отопления  - 2 комплекта и в сеть ГВС- 2 комплекта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B71F75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Муници-пальная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котельная №1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Установить 2 аккумуляторных бака системы ГВС ёмкостью по </w:t>
            </w: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color w:val="000000"/>
                  <w:szCs w:val="28"/>
                </w:rPr>
                <w:t>100 м</w:t>
              </w:r>
              <w:r>
                <w:rPr>
                  <w:color w:val="000000"/>
                  <w:szCs w:val="28"/>
                  <w:vertAlign w:val="superscript"/>
                </w:rPr>
                <w:t>3</w:t>
              </w:r>
            </w:smartTag>
            <w:r>
              <w:rPr>
                <w:color w:val="000000"/>
                <w:szCs w:val="28"/>
              </w:rPr>
              <w:t xml:space="preserve"> каждый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B71F75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ind w:right="-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ind w:right="-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:rsidR="002B2F0C" w:rsidRDefault="002B2F0C" w:rsidP="002B2F0C">
      <w:pPr>
        <w:jc w:val="both"/>
        <w:rPr>
          <w:color w:val="000000"/>
          <w:szCs w:val="28"/>
        </w:rPr>
        <w:sectPr w:rsidR="002B2F0C" w:rsidSect="00F40CF3">
          <w:pgSz w:w="11906" w:h="16838"/>
          <w:pgMar w:top="1134" w:right="851" w:bottom="1134" w:left="1701" w:header="709" w:footer="709" w:gutter="0"/>
          <w:cols w:space="720"/>
        </w:sectPr>
      </w:pP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6</w:t>
      </w:r>
      <w:r w:rsidRPr="000B5FED">
        <w:rPr>
          <w:color w:val="000000"/>
          <w:sz w:val="28"/>
          <w:szCs w:val="28"/>
        </w:rPr>
        <w:t>.2  Предложения</w:t>
      </w:r>
      <w:proofErr w:type="gramEnd"/>
      <w:r w:rsidRPr="000B5FED">
        <w:rPr>
          <w:color w:val="000000"/>
          <w:sz w:val="28"/>
          <w:szCs w:val="28"/>
        </w:rPr>
        <w:t xml:space="preserve"> по величине необходимых инвестиций в строительство, реконструкцию и техническое перевооружение тепловых сетей на каждо</w:t>
      </w:r>
      <w:r>
        <w:rPr>
          <w:color w:val="000000"/>
          <w:sz w:val="28"/>
          <w:szCs w:val="28"/>
        </w:rPr>
        <w:t>м этапе представлены в таблице 6</w:t>
      </w:r>
      <w:r w:rsidRPr="000B5FED">
        <w:rPr>
          <w:color w:val="000000"/>
          <w:sz w:val="28"/>
          <w:szCs w:val="28"/>
        </w:rPr>
        <w:t>.2.1.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  <w:r w:rsidRPr="000B5FED">
        <w:rPr>
          <w:color w:val="000000"/>
          <w:sz w:val="28"/>
          <w:szCs w:val="28"/>
        </w:rPr>
        <w:t>.2.1</w:t>
      </w:r>
    </w:p>
    <w:p w:rsidR="002B2F0C" w:rsidRPr="000B5FED" w:rsidRDefault="002B2F0C" w:rsidP="002B2F0C">
      <w:pPr>
        <w:spacing w:before="75" w:after="75" w:line="360" w:lineRule="auto"/>
        <w:ind w:right="150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 xml:space="preserve">    Инвестиции в строительство, реконструкцию и техническое перевооружение тепловых сетей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980"/>
        <w:gridCol w:w="3479"/>
        <w:gridCol w:w="893"/>
        <w:gridCol w:w="893"/>
        <w:gridCol w:w="1006"/>
        <w:gridCol w:w="984"/>
        <w:gridCol w:w="981"/>
      </w:tblGrid>
      <w:tr w:rsidR="002B2F0C" w:rsidTr="002B2F0C">
        <w:trPr>
          <w:trHeight w:val="521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района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инвестиций</w:t>
            </w: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Величина </w:t>
            </w:r>
            <w:proofErr w:type="gramStart"/>
            <w:r>
              <w:rPr>
                <w:color w:val="000000"/>
                <w:szCs w:val="28"/>
              </w:rPr>
              <w:t>инвестиций  по</w:t>
            </w:r>
            <w:proofErr w:type="gramEnd"/>
            <w:r>
              <w:rPr>
                <w:color w:val="000000"/>
                <w:szCs w:val="28"/>
              </w:rPr>
              <w:t xml:space="preserve"> этапам, </w:t>
            </w:r>
          </w:p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млн </w:t>
            </w:r>
            <w:proofErr w:type="spellStart"/>
            <w:r>
              <w:rPr>
                <w:color w:val="000000"/>
                <w:szCs w:val="28"/>
              </w:rPr>
              <w:t>руб</w:t>
            </w:r>
            <w:proofErr w:type="spellEnd"/>
          </w:p>
        </w:tc>
      </w:tr>
      <w:tr w:rsidR="002B2F0C" w:rsidTr="002B2F0C">
        <w:trPr>
          <w:trHeight w:val="328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C" w:rsidRDefault="002B2F0C" w:rsidP="00B71F7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2024-2028</w:t>
            </w:r>
          </w:p>
        </w:tc>
      </w:tr>
      <w:tr w:rsidR="002B2F0C" w:rsidTr="002B2F0C">
        <w:trPr>
          <w:trHeight w:val="179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Магистральная  сеть  ГВС  старого городка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Проложить сеть ГВС d57/d48 протяжённостью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rPr>
                  <w:color w:val="000000"/>
                  <w:szCs w:val="28"/>
                </w:rPr>
                <w:t>1200 м</w:t>
              </w:r>
            </w:smartTag>
            <w:r>
              <w:rPr>
                <w:color w:val="000000"/>
                <w:szCs w:val="28"/>
              </w:rPr>
              <w:t xml:space="preserve"> от котельной до потребителей ГВС старого городка по существующим опорам сети отопления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2B2F0C">
        <w:trPr>
          <w:trHeight w:val="128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Квартальные сети  ГВС  старого городка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Смонтировать квартальные  сети ГВС протяжённостью </w:t>
            </w:r>
            <w:smartTag w:uri="urn:schemas-microsoft-com:office:smarttags" w:element="metricconverter">
              <w:smartTagPr>
                <w:attr w:name="ProductID" w:val="2600 м"/>
              </w:smartTagPr>
              <w:r>
                <w:rPr>
                  <w:color w:val="000000"/>
                  <w:szCs w:val="28"/>
                </w:rPr>
                <w:t>2600 м</w:t>
              </w:r>
            </w:smartTag>
            <w:r>
              <w:rPr>
                <w:color w:val="000000"/>
                <w:szCs w:val="28"/>
              </w:rPr>
              <w:t xml:space="preserve"> потребителей ГВС старого городка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2B2F0C">
        <w:trPr>
          <w:trHeight w:val="128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Внутридомо</w:t>
            </w:r>
            <w:proofErr w:type="spellEnd"/>
            <w:r>
              <w:rPr>
                <w:color w:val="auto"/>
                <w:sz w:val="28"/>
                <w:szCs w:val="28"/>
              </w:rPr>
              <w:t>-вые сети ГВС  старого городка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Смонтировать внутридомовые сети ГВС  потребителей ГВС старого городка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2B2F0C">
        <w:trPr>
          <w:trHeight w:val="64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ЦТП старого городка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ликвидировать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B2F0C" w:rsidTr="002B2F0C">
        <w:trPr>
          <w:trHeight w:val="96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Вводы потребителей сети отопления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Установить приборы учёта тепловой энергии 29 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0,08</w:t>
            </w:r>
          </w:p>
        </w:tc>
      </w:tr>
      <w:tr w:rsidR="002B2F0C" w:rsidTr="002B2F0C">
        <w:trPr>
          <w:trHeight w:val="96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Вводы потребителей сети ГВС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Установить приборы учёта ГВС 724 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0,63</w:t>
            </w:r>
          </w:p>
        </w:tc>
      </w:tr>
      <w:tr w:rsidR="002B2F0C" w:rsidTr="002B2F0C">
        <w:trPr>
          <w:trHeight w:val="96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Вводы потребителей сети отопления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Установить ИТП зависимого действия 62 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</w:t>
            </w:r>
          </w:p>
        </w:tc>
      </w:tr>
      <w:tr w:rsidR="002B2F0C" w:rsidTr="002B2F0C">
        <w:trPr>
          <w:trHeight w:val="42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57,328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C" w:rsidRDefault="002B2F0C" w:rsidP="00B71F75">
            <w:pPr>
              <w:spacing w:before="75" w:after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1,31</w:t>
            </w:r>
          </w:p>
        </w:tc>
      </w:tr>
    </w:tbl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Default="002B2F0C" w:rsidP="002B2F0C">
      <w:pPr>
        <w:jc w:val="both"/>
        <w:rPr>
          <w:color w:val="000000"/>
          <w:szCs w:val="28"/>
        </w:rPr>
        <w:sectPr w:rsidR="002B2F0C" w:rsidSect="00F40CF3">
          <w:pgSz w:w="11906" w:h="16838"/>
          <w:pgMar w:top="1134" w:right="851" w:bottom="1134" w:left="1701" w:header="709" w:footer="709" w:gutter="0"/>
          <w:cols w:space="720"/>
        </w:sectPr>
      </w:pPr>
    </w:p>
    <w:p w:rsidR="002B2F0C" w:rsidRDefault="002B2F0C" w:rsidP="002B2F0C">
      <w:pPr>
        <w:spacing w:before="75" w:after="75"/>
        <w:ind w:right="150"/>
        <w:jc w:val="both"/>
        <w:rPr>
          <w:color w:val="000000"/>
          <w:szCs w:val="28"/>
        </w:rPr>
      </w:pPr>
    </w:p>
    <w:p w:rsidR="002B2F0C" w:rsidRPr="000B5FED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9" w:name="_Toc354077641"/>
      <w:r>
        <w:rPr>
          <w:color w:val="000000"/>
          <w:szCs w:val="28"/>
          <w:lang w:val="ru-RU" w:eastAsia="ru-RU"/>
        </w:rPr>
        <w:t>Раздел 7</w:t>
      </w:r>
      <w:r w:rsidRPr="000B5FED">
        <w:rPr>
          <w:color w:val="000000"/>
          <w:szCs w:val="28"/>
          <w:lang w:val="ru-RU" w:eastAsia="ru-RU"/>
        </w:rPr>
        <w:t xml:space="preserve"> Решение об определении единой теплоснабжающей организации (организаций)</w:t>
      </w:r>
      <w:bookmarkEnd w:id="9"/>
    </w:p>
    <w:p w:rsidR="002B2F0C" w:rsidRPr="000B5FED" w:rsidRDefault="002B2F0C" w:rsidP="002B2F0C">
      <w:pPr>
        <w:spacing w:before="75" w:after="75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Единой теплоснабжающей организацией определена ООО «Стимул».</w:t>
      </w:r>
    </w:p>
    <w:p w:rsidR="002B2F0C" w:rsidRPr="000B5FED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10" w:name="_Toc354077642"/>
      <w:r>
        <w:rPr>
          <w:color w:val="000000"/>
          <w:szCs w:val="28"/>
          <w:lang w:val="ru-RU" w:eastAsia="ru-RU"/>
        </w:rPr>
        <w:t>Раздел 8</w:t>
      </w:r>
      <w:r w:rsidRPr="000B5FED">
        <w:rPr>
          <w:color w:val="000000"/>
          <w:szCs w:val="28"/>
          <w:lang w:val="ru-RU" w:eastAsia="ru-RU"/>
        </w:rPr>
        <w:t xml:space="preserve"> Решения о распределении тепловой нагрузки между источниками тепловой энергии</w:t>
      </w:r>
      <w:bookmarkEnd w:id="10"/>
    </w:p>
    <w:p w:rsidR="002B2F0C" w:rsidRPr="000B5FED" w:rsidRDefault="002B2F0C" w:rsidP="002B2F0C">
      <w:pPr>
        <w:spacing w:before="75" w:after="75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Не требуется ввиду единственности источника.</w:t>
      </w:r>
    </w:p>
    <w:p w:rsidR="002B2F0C" w:rsidRPr="000B5FED" w:rsidRDefault="002B2F0C" w:rsidP="002B2F0C">
      <w:pPr>
        <w:pStyle w:val="2"/>
        <w:ind w:firstLine="0"/>
        <w:rPr>
          <w:color w:val="000000"/>
          <w:szCs w:val="28"/>
          <w:lang w:val="ru-RU" w:eastAsia="ru-RU"/>
        </w:rPr>
      </w:pPr>
      <w:bookmarkStart w:id="11" w:name="_Toc354077643"/>
      <w:r>
        <w:rPr>
          <w:color w:val="000000"/>
          <w:szCs w:val="28"/>
          <w:lang w:val="ru-RU" w:eastAsia="ru-RU"/>
        </w:rPr>
        <w:t>Раздел 9</w:t>
      </w:r>
      <w:r w:rsidRPr="000B5FED">
        <w:rPr>
          <w:color w:val="000000"/>
          <w:szCs w:val="28"/>
          <w:lang w:val="ru-RU" w:eastAsia="ru-RU"/>
        </w:rPr>
        <w:t xml:space="preserve"> Решения по бесхозяйным тепловым сетям</w:t>
      </w:r>
      <w:bookmarkEnd w:id="11"/>
    </w:p>
    <w:p w:rsidR="002B2F0C" w:rsidRPr="000B5FED" w:rsidRDefault="002B2F0C" w:rsidP="002B2F0C">
      <w:pPr>
        <w:spacing w:before="75" w:after="75"/>
        <w:ind w:right="150" w:firstLine="567"/>
        <w:jc w:val="both"/>
        <w:rPr>
          <w:color w:val="000000"/>
          <w:sz w:val="28"/>
          <w:szCs w:val="28"/>
        </w:rPr>
      </w:pPr>
      <w:r w:rsidRPr="000B5FED">
        <w:rPr>
          <w:color w:val="000000"/>
          <w:sz w:val="28"/>
          <w:szCs w:val="28"/>
        </w:rPr>
        <w:t>Бесхозяйных тепловых сетей не выявлено.</w:t>
      </w:r>
    </w:p>
    <w:p w:rsidR="002B2F0C" w:rsidRDefault="002B2F0C">
      <w:pPr>
        <w:sectPr w:rsidR="002B2F0C" w:rsidSect="002B2F0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B2F0C" w:rsidRDefault="002B2F0C"/>
    <w:sectPr w:rsidR="002B2F0C" w:rsidSect="000727C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5F" w:rsidRDefault="001B135F">
      <w:r>
        <w:separator/>
      </w:r>
    </w:p>
  </w:endnote>
  <w:endnote w:type="continuationSeparator" w:id="0">
    <w:p w:rsidR="001B135F" w:rsidRDefault="001B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5F" w:rsidRDefault="001B135F">
      <w:r>
        <w:separator/>
      </w:r>
    </w:p>
  </w:footnote>
  <w:footnote w:type="continuationSeparator" w:id="0">
    <w:p w:rsidR="001B135F" w:rsidRDefault="001B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F3" w:rsidRDefault="002B2F0C" w:rsidP="00F40C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CF3" w:rsidRDefault="001B13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F3" w:rsidRDefault="002B2F0C" w:rsidP="00F40C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AFA">
      <w:rPr>
        <w:rStyle w:val="a7"/>
        <w:noProof/>
      </w:rPr>
      <w:t>22</w:t>
    </w:r>
    <w:r>
      <w:rPr>
        <w:rStyle w:val="a7"/>
      </w:rPr>
      <w:fldChar w:fldCharType="end"/>
    </w:r>
  </w:p>
  <w:p w:rsidR="00F40CF3" w:rsidRPr="00AB175F" w:rsidRDefault="001B135F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0C"/>
    <w:rsid w:val="001B135F"/>
    <w:rsid w:val="002B2F0C"/>
    <w:rsid w:val="00474AFA"/>
    <w:rsid w:val="004960DD"/>
    <w:rsid w:val="006E1BE9"/>
    <w:rsid w:val="00D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98D38"/>
  <w15:chartTrackingRefBased/>
  <w15:docId w15:val="{1AEA692F-1FFE-4026-B7F9-1A27F5F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0C"/>
    <w:pPr>
      <w:keepNext/>
      <w:keepLines/>
      <w:spacing w:before="480" w:line="276" w:lineRule="auto"/>
      <w:ind w:firstLine="567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2F0C"/>
    <w:pPr>
      <w:keepNext/>
      <w:keepLines/>
      <w:spacing w:before="200" w:line="276" w:lineRule="auto"/>
      <w:ind w:firstLine="567"/>
      <w:jc w:val="both"/>
      <w:outlineLvl w:val="1"/>
    </w:pPr>
    <w:rPr>
      <w:bCs/>
      <w:sz w:val="28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B2F0C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2B2F0C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2B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F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B2F0C"/>
    <w:rPr>
      <w:rFonts w:ascii="Times New Roman" w:eastAsia="Times New Roman" w:hAnsi="Times New Roman" w:cs="Times New Roman"/>
      <w:bCs/>
      <w:sz w:val="28"/>
      <w:szCs w:val="26"/>
      <w:lang w:val="en-US"/>
    </w:rPr>
  </w:style>
  <w:style w:type="character" w:customStyle="1" w:styleId="a5">
    <w:name w:val="Верхний колонтитул Знак"/>
    <w:link w:val="a6"/>
    <w:locked/>
    <w:rsid w:val="002B2F0C"/>
    <w:rPr>
      <w:sz w:val="28"/>
      <w:szCs w:val="24"/>
      <w:lang w:val="en-US"/>
    </w:rPr>
  </w:style>
  <w:style w:type="paragraph" w:styleId="a6">
    <w:name w:val="header"/>
    <w:basedOn w:val="a"/>
    <w:link w:val="a5"/>
    <w:rsid w:val="002B2F0C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B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2"/>
    <w:locked/>
    <w:rsid w:val="002B2F0C"/>
    <w:rPr>
      <w:sz w:val="28"/>
      <w:szCs w:val="32"/>
      <w:lang w:val="en-US"/>
    </w:rPr>
  </w:style>
  <w:style w:type="paragraph" w:customStyle="1" w:styleId="12">
    <w:name w:val="Без интервала1"/>
    <w:basedOn w:val="a"/>
    <w:link w:val="NoSpacingChar1"/>
    <w:rsid w:val="002B2F0C"/>
    <w:pPr>
      <w:ind w:firstLine="567"/>
      <w:jc w:val="both"/>
    </w:pPr>
    <w:rPr>
      <w:rFonts w:asciiTheme="minorHAnsi" w:eastAsiaTheme="minorHAnsi" w:hAnsiTheme="minorHAnsi" w:cstheme="minorBidi"/>
      <w:sz w:val="28"/>
      <w:szCs w:val="32"/>
      <w:lang w:val="en-US" w:eastAsia="en-US"/>
    </w:rPr>
  </w:style>
  <w:style w:type="paragraph" w:customStyle="1" w:styleId="120">
    <w:name w:val="1_Титул20_разряд"/>
    <w:basedOn w:val="1"/>
    <w:rsid w:val="002B2F0C"/>
    <w:pPr>
      <w:keepLines w:val="0"/>
      <w:spacing w:before="0" w:line="240" w:lineRule="auto"/>
      <w:ind w:firstLine="0"/>
      <w:jc w:val="center"/>
    </w:pPr>
    <w:rPr>
      <w:rFonts w:ascii="Arial" w:hAnsi="Arial" w:cs="Arial"/>
      <w:sz w:val="40"/>
      <w:szCs w:val="24"/>
      <w:lang w:eastAsia="ru-RU"/>
    </w:rPr>
  </w:style>
  <w:style w:type="paragraph" w:customStyle="1" w:styleId="Default">
    <w:name w:val="Default"/>
    <w:rsid w:val="002B2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page number"/>
    <w:basedOn w:val="a0"/>
    <w:rsid w:val="002B2F0C"/>
  </w:style>
  <w:style w:type="paragraph" w:styleId="a8">
    <w:name w:val="Balloon Text"/>
    <w:basedOn w:val="a"/>
    <w:link w:val="a9"/>
    <w:uiPriority w:val="99"/>
    <w:semiHidden/>
    <w:unhideWhenUsed/>
    <w:rsid w:val="00DE37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2018-04-10T07:02:00Z</cp:lastPrinted>
  <dcterms:created xsi:type="dcterms:W3CDTF">2018-04-05T11:37:00Z</dcterms:created>
  <dcterms:modified xsi:type="dcterms:W3CDTF">2018-04-10T11:18:00Z</dcterms:modified>
</cp:coreProperties>
</file>