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60" w:rsidRDefault="00C61760"/>
    <w:tbl>
      <w:tblPr>
        <w:tblW w:w="4500" w:type="dxa"/>
        <w:tblInd w:w="5230" w:type="dxa"/>
        <w:tblLayout w:type="fixed"/>
        <w:tblCellMar>
          <w:left w:w="10" w:type="dxa"/>
          <w:right w:w="10" w:type="dxa"/>
        </w:tblCellMar>
        <w:tblLook w:val="04A0"/>
      </w:tblPr>
      <w:tblGrid>
        <w:gridCol w:w="4500"/>
      </w:tblGrid>
      <w:tr w:rsidR="00A2766A" w:rsidRPr="003103EE" w:rsidTr="00B91B6B">
        <w:trPr>
          <w:trHeight w:val="1797"/>
        </w:trPr>
        <w:tc>
          <w:tcPr>
            <w:tcW w:w="4500" w:type="dxa"/>
          </w:tcPr>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 xml:space="preserve">остановлением Администрации </w:t>
            </w:r>
            <w:proofErr w:type="spellStart"/>
            <w:proofErr w:type="gramStart"/>
            <w:r w:rsidRPr="003103EE">
              <w:rPr>
                <w:rFonts w:ascii="Times New Roman CYR" w:hAnsi="Times New Roman CYR" w:cs="Times New Roman CYR"/>
                <w:sz w:val="24"/>
                <w:szCs w:val="24"/>
              </w:rPr>
              <w:t>Вязьма-Брянского</w:t>
            </w:r>
            <w:proofErr w:type="spellEnd"/>
            <w:proofErr w:type="gramEnd"/>
            <w:r w:rsidRPr="003103EE">
              <w:rPr>
                <w:rFonts w:ascii="Times New Roman CYR" w:hAnsi="Times New Roman CYR" w:cs="Times New Roman CYR"/>
                <w:sz w:val="24"/>
                <w:szCs w:val="24"/>
              </w:rPr>
              <w:t xml:space="preserve"> сельского поселения Вяземского района Смоленской области</w:t>
            </w:r>
          </w:p>
          <w:p w:rsidR="00A2766A" w:rsidRPr="003103EE" w:rsidRDefault="00A2766A" w:rsidP="00B91B6B">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Смоленской области от 27.03.2019 № 14 а)</w:t>
            </w: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A2766A" w:rsidRPr="003103EE" w:rsidRDefault="00A2766A" w:rsidP="00B91B6B">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A2766A" w:rsidRPr="003103EE" w:rsidRDefault="00A2766A" w:rsidP="00A2766A">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91B6B" w:rsidRDefault="00B91B6B"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A2766A" w:rsidRPr="00691015">
        <w:rPr>
          <w:rFonts w:ascii="Times New Roman CYR" w:hAnsi="Times New Roman CYR" w:cs="Times New Roman CYR"/>
          <w:b/>
          <w:bCs/>
          <w:sz w:val="28"/>
          <w:szCs w:val="28"/>
        </w:rPr>
        <w:t xml:space="preserve">программа «Формирование современной городской среды на </w:t>
      </w:r>
      <w:r w:rsidR="00A2766A">
        <w:rPr>
          <w:rFonts w:ascii="Times New Roman CYR" w:hAnsi="Times New Roman CYR" w:cs="Times New Roman CYR"/>
          <w:b/>
          <w:bCs/>
          <w:sz w:val="28"/>
          <w:szCs w:val="28"/>
        </w:rPr>
        <w:t xml:space="preserve">территории </w:t>
      </w:r>
      <w:proofErr w:type="spellStart"/>
      <w:proofErr w:type="gramStart"/>
      <w:r w:rsidR="00A2766A">
        <w:rPr>
          <w:rFonts w:ascii="Times New Roman CYR" w:hAnsi="Times New Roman CYR" w:cs="Times New Roman CYR"/>
          <w:b/>
          <w:bCs/>
          <w:sz w:val="28"/>
          <w:szCs w:val="28"/>
        </w:rPr>
        <w:t>Вязьма-Брянского</w:t>
      </w:r>
      <w:proofErr w:type="spellEnd"/>
      <w:proofErr w:type="gramEnd"/>
      <w:r w:rsidR="00A2766A">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сельского поселения</w:t>
      </w:r>
      <w:r w:rsidR="00A2766A">
        <w:rPr>
          <w:rFonts w:ascii="Times New Roman CYR" w:hAnsi="Times New Roman CYR" w:cs="Times New Roman CYR"/>
          <w:b/>
          <w:bCs/>
          <w:sz w:val="28"/>
          <w:szCs w:val="28"/>
        </w:rPr>
        <w:t xml:space="preserve"> </w:t>
      </w:r>
    </w:p>
    <w:p w:rsidR="00A2766A" w:rsidRDefault="00B91B6B"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sidR="00A2766A">
        <w:rPr>
          <w:rFonts w:ascii="Times New Roman CYR" w:hAnsi="Times New Roman CYR" w:cs="Times New Roman CYR"/>
          <w:b/>
          <w:bCs/>
          <w:sz w:val="28"/>
          <w:szCs w:val="28"/>
        </w:rPr>
        <w:t xml:space="preserve"> Смоленской области</w:t>
      </w:r>
      <w:r w:rsidR="00A2766A" w:rsidRPr="00691015">
        <w:rPr>
          <w:rFonts w:ascii="Times New Roman CYR" w:hAnsi="Times New Roman CYR" w:cs="Times New Roman CYR"/>
          <w:b/>
          <w:bCs/>
          <w:sz w:val="28"/>
          <w:szCs w:val="28"/>
        </w:rPr>
        <w:t>»</w:t>
      </w: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A2766A" w:rsidRDefault="00A2766A" w:rsidP="00A2766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ind w:firstLine="709"/>
        <w:jc w:val="center"/>
        <w:rPr>
          <w:rFonts w:ascii="Times New Roman CYR" w:hAnsi="Times New Roman CYR" w:cs="Times New Roman CYR"/>
          <w:b/>
          <w:bCs/>
          <w:sz w:val="28"/>
          <w:szCs w:val="28"/>
        </w:rPr>
      </w:pPr>
    </w:p>
    <w:p w:rsidR="00A2766A" w:rsidRDefault="00A2766A" w:rsidP="00A2766A">
      <w:pPr>
        <w:widowControl w:val="0"/>
        <w:spacing w:after="0" w:line="240" w:lineRule="auto"/>
        <w:rPr>
          <w:rFonts w:ascii="Times New Roman" w:hAnsi="Times New Roman"/>
          <w:bCs/>
          <w:sz w:val="28"/>
          <w:szCs w:val="28"/>
        </w:rPr>
      </w:pPr>
    </w:p>
    <w:p w:rsidR="00A2766A" w:rsidRDefault="00A2766A" w:rsidP="00A2766A">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43408C" w:rsidRDefault="00A2766A" w:rsidP="00A2766A">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A2766A" w:rsidRDefault="00A2766A" w:rsidP="00A2766A">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A2766A" w:rsidRDefault="00A2766A" w:rsidP="00A2766A">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tblPr>
      <w:tblGrid>
        <w:gridCol w:w="3654"/>
        <w:gridCol w:w="6201"/>
      </w:tblGrid>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2766A" w:rsidRPr="006F5DAC"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sidR="0043408C">
              <w:rPr>
                <w:rFonts w:ascii="Times New Roman" w:hAnsi="Times New Roman"/>
                <w:sz w:val="24"/>
                <w:szCs w:val="24"/>
              </w:rPr>
              <w:t xml:space="preserve"> </w:t>
            </w:r>
            <w:r w:rsidRPr="006F5DAC">
              <w:rPr>
                <w:rFonts w:ascii="Times New Roman" w:hAnsi="Times New Roman"/>
                <w:sz w:val="24"/>
                <w:szCs w:val="24"/>
              </w:rPr>
              <w:t>-</w:t>
            </w:r>
            <w:r w:rsidR="0043408C">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A2766A" w:rsidRPr="006F5DAC" w:rsidRDefault="00A2766A" w:rsidP="00B91B6B">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A2766A" w:rsidTr="00A2766A">
        <w:tc>
          <w:tcPr>
            <w:tcW w:w="3654" w:type="dxa"/>
            <w:tcBorders>
              <w:top w:val="single" w:sz="6" w:space="0" w:color="000000"/>
              <w:left w:val="single" w:sz="6" w:space="0" w:color="000000"/>
              <w:bottom w:val="single" w:sz="6" w:space="0" w:color="000000"/>
              <w:right w:val="nil"/>
            </w:tcBorders>
          </w:tcPr>
          <w:p w:rsidR="00A2766A" w:rsidRPr="00A2766A" w:rsidRDefault="00A2766A" w:rsidP="00B91B6B">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Pr="006F5DAC" w:rsidRDefault="00A2766A" w:rsidP="00B91B6B">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p w:rsidR="00A2766A" w:rsidRPr="006F5DAC" w:rsidRDefault="00A2766A" w:rsidP="00B91B6B">
            <w:pPr>
              <w:widowControl w:val="0"/>
              <w:autoSpaceDE w:val="0"/>
              <w:autoSpaceDN w:val="0"/>
              <w:adjustRightInd w:val="0"/>
              <w:spacing w:after="0" w:line="240" w:lineRule="auto"/>
              <w:jc w:val="both"/>
              <w:rPr>
                <w:rFonts w:ascii="Times New Roman" w:eastAsia="Times New Roman" w:hAnsi="Times New Roman"/>
                <w:color w:val="FF0000"/>
                <w:sz w:val="24"/>
                <w:szCs w:val="24"/>
              </w:rPr>
            </w:pP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Pr="007246FB" w:rsidRDefault="00A2766A" w:rsidP="00B91B6B">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A2766A" w:rsidRPr="007246FB" w:rsidRDefault="00A2766A" w:rsidP="00B91B6B">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A2766A" w:rsidTr="00A2766A">
        <w:tc>
          <w:tcPr>
            <w:tcW w:w="3654" w:type="dxa"/>
            <w:tcBorders>
              <w:top w:val="single" w:sz="6" w:space="0" w:color="000000"/>
              <w:left w:val="single" w:sz="6" w:space="0" w:color="000000"/>
              <w:bottom w:val="single" w:sz="6" w:space="0" w:color="000000"/>
              <w:right w:val="nil"/>
            </w:tcBorders>
          </w:tcPr>
          <w:p w:rsidR="00A2766A" w:rsidRPr="00A2766A" w:rsidRDefault="00A2766A" w:rsidP="00B91B6B">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A2766A" w:rsidRPr="007246FB" w:rsidRDefault="00A2766A" w:rsidP="00B91B6B">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A2766A" w:rsidRPr="007246FB" w:rsidRDefault="00A2766A" w:rsidP="00B91B6B">
            <w:pPr>
              <w:pStyle w:val="a6"/>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A2766A" w:rsidRPr="007246FB" w:rsidRDefault="00A2766A" w:rsidP="00B91B6B">
            <w:pPr>
              <w:pStyle w:val="a6"/>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A2766A" w:rsidRPr="007246FB" w:rsidRDefault="00A2766A" w:rsidP="00B91B6B">
            <w:pPr>
              <w:pStyle w:val="a6"/>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A2766A" w:rsidRDefault="00A2766A" w:rsidP="00B91B6B">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A2766A" w:rsidTr="00A2766A">
        <w:tc>
          <w:tcPr>
            <w:tcW w:w="3654" w:type="dxa"/>
            <w:tcBorders>
              <w:top w:val="single" w:sz="6" w:space="0" w:color="000000"/>
              <w:left w:val="single" w:sz="6" w:space="0" w:color="000000"/>
              <w:bottom w:val="single" w:sz="6" w:space="0" w:color="000000"/>
              <w:right w:val="nil"/>
            </w:tcBorders>
            <w:hideMark/>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A2766A" w:rsidRPr="006F5DAC" w:rsidRDefault="00301825" w:rsidP="00B91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w:t>
            </w:r>
            <w:r w:rsidR="00A2766A" w:rsidRPr="006F5DAC">
              <w:rPr>
                <w:rFonts w:ascii="Times New Roman" w:hAnsi="Times New Roman"/>
                <w:sz w:val="24"/>
                <w:szCs w:val="24"/>
              </w:rPr>
              <w:t xml:space="preserve"> – 2024 </w:t>
            </w:r>
            <w:proofErr w:type="spellStart"/>
            <w:proofErr w:type="gramStart"/>
            <w:r w:rsidR="00A2766A" w:rsidRPr="006F5DAC">
              <w:rPr>
                <w:rFonts w:ascii="Times New Roman" w:hAnsi="Times New Roman"/>
                <w:sz w:val="24"/>
                <w:szCs w:val="24"/>
              </w:rPr>
              <w:t>гг</w:t>
            </w:r>
            <w:proofErr w:type="spellEnd"/>
            <w:proofErr w:type="gramEnd"/>
          </w:p>
        </w:tc>
      </w:tr>
      <w:tr w:rsidR="00A2766A" w:rsidTr="00A2766A">
        <w:tc>
          <w:tcPr>
            <w:tcW w:w="3654"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Pr>
                <w:rFonts w:ascii="Times New Roman" w:hAnsi="Times New Roman"/>
                <w:sz w:val="24"/>
                <w:szCs w:val="24"/>
              </w:rPr>
              <w:t>ансирования Муниципальной в 2018г. программы составляет -0</w:t>
            </w:r>
            <w:r w:rsidRPr="006F5DAC">
              <w:rPr>
                <w:rFonts w:ascii="Times New Roman" w:hAnsi="Times New Roman"/>
                <w:sz w:val="24"/>
                <w:szCs w:val="24"/>
              </w:rPr>
              <w:t>,0 тыс. руб., в том числе:</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w:t>
            </w:r>
            <w:r>
              <w:rPr>
                <w:rFonts w:ascii="Times New Roman" w:hAnsi="Times New Roman"/>
                <w:sz w:val="24"/>
                <w:szCs w:val="24"/>
              </w:rPr>
              <w:t>о района Смоленской области –</w:t>
            </w:r>
            <w:r w:rsidRPr="006F5DAC">
              <w:rPr>
                <w:rFonts w:ascii="Times New Roman" w:hAnsi="Times New Roman"/>
                <w:sz w:val="24"/>
                <w:szCs w:val="24"/>
              </w:rPr>
              <w:t xml:space="preserve">0,0тыс. руб. </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lastRenderedPageBreak/>
              <w:t xml:space="preserve">   На мероприятия по обустройству мест </w:t>
            </w:r>
            <w:r>
              <w:rPr>
                <w:rFonts w:ascii="Times New Roman" w:hAnsi="Times New Roman"/>
                <w:sz w:val="24"/>
                <w:szCs w:val="24"/>
              </w:rPr>
              <w:t>массового посещения граждан –</w:t>
            </w:r>
            <w:r w:rsidRPr="006F5DAC">
              <w:rPr>
                <w:rFonts w:ascii="Times New Roman" w:hAnsi="Times New Roman"/>
                <w:sz w:val="24"/>
                <w:szCs w:val="24"/>
              </w:rPr>
              <w:t xml:space="preserve">0,0 тыс. руб., из них: </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301825" w:rsidRPr="006F5DAC"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 района Смоленской области –</w:t>
            </w:r>
            <w:r w:rsidRPr="006F5DAC">
              <w:rPr>
                <w:rFonts w:ascii="Times New Roman" w:hAnsi="Times New Roman"/>
                <w:sz w:val="24"/>
                <w:szCs w:val="24"/>
              </w:rPr>
              <w:t>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2019г. программы составляет 2 924,688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–2 836,664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87,732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средства бюджета Вязьма - Брянского сельского поселения Вяземского района Смоленской области – 0,292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2 924,688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2 836,664 тыс. руб</w:t>
            </w:r>
            <w:r>
              <w:rPr>
                <w:rFonts w:ascii="Times New Roman" w:hAnsi="Times New Roman"/>
                <w:sz w:val="24"/>
                <w:szCs w:val="24"/>
              </w:rPr>
              <w:t>.</w:t>
            </w:r>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-87,732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0,292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2020г. программы составляет __100,0 тыс. 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2021г. программы составляет – 100,0 тыс.</w:t>
            </w:r>
            <w:r w:rsidR="00B91B6B">
              <w:rPr>
                <w:rFonts w:ascii="Times New Roman" w:hAnsi="Times New Roman"/>
                <w:sz w:val="24"/>
                <w:szCs w:val="24"/>
              </w:rPr>
              <w:t xml:space="preserve"> </w:t>
            </w:r>
            <w:r w:rsidRPr="006F5DAC">
              <w:rPr>
                <w:rFonts w:ascii="Times New Roman" w:hAnsi="Times New Roman"/>
                <w:sz w:val="24"/>
                <w:szCs w:val="24"/>
              </w:rPr>
              <w:t>руб.,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sidR="00B91B6B">
              <w:rPr>
                <w:rFonts w:ascii="Times New Roman" w:hAnsi="Times New Roman"/>
                <w:sz w:val="24"/>
                <w:szCs w:val="24"/>
              </w:rPr>
              <w:t xml:space="preserve">редства федерального бюджета - </w:t>
            </w:r>
            <w:r w:rsidRPr="006F5DAC">
              <w:rPr>
                <w:rFonts w:ascii="Times New Roman" w:hAnsi="Times New Roman"/>
                <w:sz w:val="24"/>
                <w:szCs w:val="24"/>
              </w:rPr>
              <w:t>0_тыс.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средства бюджета </w:t>
            </w:r>
            <w:proofErr w:type="spellStart"/>
            <w:proofErr w:type="gramStart"/>
            <w:r w:rsidRPr="006F5DAC">
              <w:rPr>
                <w:rFonts w:ascii="Times New Roman" w:hAnsi="Times New Roman"/>
                <w:sz w:val="24"/>
                <w:szCs w:val="24"/>
              </w:rPr>
              <w:t>Вязьма-Брянского</w:t>
            </w:r>
            <w:proofErr w:type="spellEnd"/>
            <w:proofErr w:type="gramEnd"/>
            <w:r w:rsidRPr="006F5DAC">
              <w:rPr>
                <w:rFonts w:ascii="Times New Roman" w:hAnsi="Times New Roman"/>
                <w:sz w:val="24"/>
                <w:szCs w:val="24"/>
              </w:rPr>
              <w:t xml:space="preserve"> сельского поселения </w:t>
            </w:r>
            <w:r w:rsidR="00B91B6B" w:rsidRPr="006F5DAC">
              <w:rPr>
                <w:rFonts w:ascii="Times New Roman" w:hAnsi="Times New Roman"/>
                <w:sz w:val="24"/>
                <w:szCs w:val="24"/>
              </w:rPr>
              <w:t>Вяземского района</w:t>
            </w:r>
            <w:r w:rsidRPr="006F5DAC">
              <w:rPr>
                <w:rFonts w:ascii="Times New Roman" w:hAnsi="Times New Roman"/>
                <w:sz w:val="24"/>
                <w:szCs w:val="24"/>
              </w:rPr>
              <w:t xml:space="preserve"> Смоленской области –100,0_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100,0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w:t>
            </w:r>
            <w:r w:rsidR="00B91B6B" w:rsidRPr="006F5DAC">
              <w:rPr>
                <w:rFonts w:ascii="Times New Roman" w:hAnsi="Times New Roman"/>
                <w:sz w:val="24"/>
                <w:szCs w:val="24"/>
              </w:rPr>
              <w:t>Вяземского района</w:t>
            </w:r>
            <w:r w:rsidRPr="006F5DAC">
              <w:rPr>
                <w:rFonts w:ascii="Times New Roman" w:hAnsi="Times New Roman"/>
                <w:sz w:val="24"/>
                <w:szCs w:val="24"/>
              </w:rPr>
              <w:t xml:space="preserve"> Смоленской области –100,0 </w:t>
            </w:r>
            <w:r w:rsidRPr="006F5DAC">
              <w:rPr>
                <w:rFonts w:ascii="Times New Roman" w:hAnsi="Times New Roman"/>
                <w:sz w:val="24"/>
                <w:szCs w:val="24"/>
              </w:rPr>
              <w:lastRenderedPageBreak/>
              <w:t>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2022г. программы составляет -100,0_тыс</w:t>
            </w:r>
            <w:proofErr w:type="gramStart"/>
            <w:r w:rsidRPr="006F5DAC">
              <w:rPr>
                <w:rFonts w:ascii="Times New Roman" w:hAnsi="Times New Roman"/>
                <w:sz w:val="24"/>
                <w:szCs w:val="24"/>
              </w:rPr>
              <w:t>.р</w:t>
            </w:r>
            <w:proofErr w:type="gramEnd"/>
            <w:r w:rsidRPr="006F5DAC">
              <w:rPr>
                <w:rFonts w:ascii="Times New Roman" w:hAnsi="Times New Roman"/>
                <w:sz w:val="24"/>
                <w:szCs w:val="24"/>
              </w:rPr>
              <w:t>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 в 2023г. программы составляет -100,0_тыс</w:t>
            </w:r>
            <w:proofErr w:type="gramStart"/>
            <w:r w:rsidRPr="006F5DAC">
              <w:rPr>
                <w:rFonts w:ascii="Times New Roman" w:hAnsi="Times New Roman"/>
                <w:sz w:val="24"/>
                <w:szCs w:val="24"/>
              </w:rPr>
              <w:t>.р</w:t>
            </w:r>
            <w:proofErr w:type="gramEnd"/>
            <w:r w:rsidRPr="006F5DAC">
              <w:rPr>
                <w:rFonts w:ascii="Times New Roman" w:hAnsi="Times New Roman"/>
                <w:sz w:val="24"/>
                <w:szCs w:val="24"/>
              </w:rPr>
              <w:t>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0 тыс.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sidR="00301825">
              <w:rPr>
                <w:rFonts w:ascii="Times New Roman" w:hAnsi="Times New Roman"/>
                <w:sz w:val="24"/>
                <w:szCs w:val="24"/>
              </w:rPr>
              <w:t>ансирования Муниципальной в 2024</w:t>
            </w:r>
            <w:r w:rsidRPr="006F5DAC">
              <w:rPr>
                <w:rFonts w:ascii="Times New Roman" w:hAnsi="Times New Roman"/>
                <w:sz w:val="24"/>
                <w:szCs w:val="24"/>
              </w:rPr>
              <w:t>г. программы составляет -100,0_тыс</w:t>
            </w:r>
            <w:proofErr w:type="gramStart"/>
            <w:r w:rsidRPr="006F5DAC">
              <w:rPr>
                <w:rFonts w:ascii="Times New Roman" w:hAnsi="Times New Roman"/>
                <w:sz w:val="24"/>
                <w:szCs w:val="24"/>
              </w:rPr>
              <w:t>.р</w:t>
            </w:r>
            <w:proofErr w:type="gramEnd"/>
            <w:r w:rsidRPr="006F5DAC">
              <w:rPr>
                <w:rFonts w:ascii="Times New Roman" w:hAnsi="Times New Roman"/>
                <w:sz w:val="24"/>
                <w:szCs w:val="24"/>
              </w:rPr>
              <w:t>уб., 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sidR="0043408C">
              <w:rPr>
                <w:rFonts w:ascii="Times New Roman" w:hAnsi="Times New Roman"/>
                <w:sz w:val="24"/>
                <w:szCs w:val="24"/>
              </w:rPr>
              <w:t xml:space="preserve"> </w:t>
            </w:r>
            <w:r w:rsidRPr="006F5DAC">
              <w:rPr>
                <w:rFonts w:ascii="Times New Roman" w:hAnsi="Times New Roman"/>
                <w:sz w:val="24"/>
                <w:szCs w:val="24"/>
              </w:rPr>
              <w:t>-</w:t>
            </w:r>
            <w:r w:rsidR="0043408C">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sidR="00B91B6B" w:rsidRPr="006F5DAC">
              <w:rPr>
                <w:rFonts w:ascii="Times New Roman" w:hAnsi="Times New Roman"/>
                <w:sz w:val="24"/>
                <w:szCs w:val="24"/>
              </w:rPr>
              <w:t>0 тыс.</w:t>
            </w:r>
            <w:r w:rsidRPr="006F5DAC">
              <w:rPr>
                <w:rFonts w:ascii="Times New Roman" w:hAnsi="Times New Roman"/>
                <w:sz w:val="24"/>
                <w:szCs w:val="24"/>
              </w:rPr>
              <w:t xml:space="preserve"> руб., из них: </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0 тыс. </w:t>
            </w:r>
            <w:proofErr w:type="spellStart"/>
            <w:r w:rsidRPr="006F5DAC">
              <w:rPr>
                <w:rFonts w:ascii="Times New Roman" w:hAnsi="Times New Roman"/>
                <w:sz w:val="24"/>
                <w:szCs w:val="24"/>
              </w:rPr>
              <w:t>руб</w:t>
            </w:r>
            <w:proofErr w:type="spellEnd"/>
            <w:r w:rsidRPr="006F5DAC">
              <w:rPr>
                <w:rFonts w:ascii="Times New Roman" w:hAnsi="Times New Roman"/>
                <w:sz w:val="24"/>
                <w:szCs w:val="24"/>
              </w:rPr>
              <w:t>;</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sidR="00B91B6B">
              <w:rPr>
                <w:rFonts w:ascii="Times New Roman" w:hAnsi="Times New Roman"/>
                <w:sz w:val="24"/>
                <w:szCs w:val="24"/>
              </w:rPr>
              <w:t xml:space="preserve"> </w:t>
            </w:r>
            <w:r w:rsidRPr="006F5DAC">
              <w:rPr>
                <w:rFonts w:ascii="Times New Roman" w:hAnsi="Times New Roman"/>
                <w:sz w:val="24"/>
                <w:szCs w:val="24"/>
              </w:rPr>
              <w:t>-</w:t>
            </w:r>
            <w:r w:rsidR="00B91B6B">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p w:rsidR="00A2766A" w:rsidRPr="006F5DAC" w:rsidRDefault="00A2766A" w:rsidP="00B91B6B">
            <w:pPr>
              <w:widowControl w:val="0"/>
              <w:tabs>
                <w:tab w:val="left" w:pos="312"/>
                <w:tab w:val="left" w:pos="452"/>
              </w:tabs>
              <w:autoSpaceDE w:val="0"/>
              <w:autoSpaceDN w:val="0"/>
              <w:adjustRightInd w:val="0"/>
              <w:spacing w:after="0" w:line="240" w:lineRule="auto"/>
              <w:rPr>
                <w:rFonts w:ascii="Times New Roman" w:eastAsia="Times New Roman" w:hAnsi="Times New Roman"/>
                <w:sz w:val="24"/>
                <w:szCs w:val="24"/>
              </w:rPr>
            </w:pPr>
          </w:p>
        </w:tc>
      </w:tr>
      <w:tr w:rsidR="00A2766A" w:rsidTr="00A2766A">
        <w:tc>
          <w:tcPr>
            <w:tcW w:w="3654" w:type="dxa"/>
            <w:tcBorders>
              <w:top w:val="single" w:sz="6" w:space="0" w:color="000000"/>
              <w:left w:val="single" w:sz="6" w:space="0" w:color="000000"/>
              <w:bottom w:val="single" w:sz="6" w:space="0" w:color="000000"/>
              <w:right w:val="single" w:sz="4" w:space="0" w:color="auto"/>
            </w:tcBorders>
          </w:tcPr>
          <w:p w:rsidR="00A2766A" w:rsidRPr="00A2766A" w:rsidRDefault="00A2766A" w:rsidP="00B91B6B">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A2766A" w:rsidRPr="006F5DAC" w:rsidRDefault="00A2766A" w:rsidP="00B91B6B">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A2766A" w:rsidRDefault="00A2766A" w:rsidP="00B91B6B">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w:t>
            </w:r>
            <w:r w:rsidRPr="006F5DAC">
              <w:rPr>
                <w:rFonts w:ascii="Times New Roman" w:hAnsi="Times New Roman"/>
                <w:sz w:val="24"/>
                <w:szCs w:val="24"/>
              </w:rPr>
              <w:lastRenderedPageBreak/>
              <w:t>благоустройству территорий Вязьма – Брянского сельского поселения</w:t>
            </w:r>
          </w:p>
        </w:tc>
      </w:tr>
    </w:tbl>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Pr="00484774" w:rsidRDefault="00A2766A" w:rsidP="00A2766A">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t>Характеристика текущего состояния сферы благоустройства</w:t>
      </w:r>
    </w:p>
    <w:p w:rsidR="00A2766A" w:rsidRPr="00484774" w:rsidRDefault="00A2766A" w:rsidP="00A2766A">
      <w:pPr>
        <w:pStyle w:val="a3"/>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sidR="00B91B6B">
        <w:rPr>
          <w:rFonts w:ascii="Times New Roman" w:hAnsi="Times New Roman"/>
          <w:b/>
          <w:bCs/>
          <w:sz w:val="28"/>
          <w:szCs w:val="28"/>
        </w:rPr>
        <w:t xml:space="preserve"> </w:t>
      </w:r>
      <w:r w:rsidRPr="00484774">
        <w:rPr>
          <w:rFonts w:ascii="Times New Roman" w:hAnsi="Times New Roman"/>
          <w:b/>
          <w:bCs/>
          <w:sz w:val="28"/>
          <w:szCs w:val="28"/>
        </w:rPr>
        <w:t>-</w:t>
      </w:r>
      <w:r w:rsidR="00B91B6B">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A2766A" w:rsidRPr="00484774" w:rsidRDefault="00A2766A" w:rsidP="00A2766A">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A2766A" w:rsidRPr="00484774"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proofErr w:type="spellStart"/>
      <w:proofErr w:type="gramStart"/>
      <w:r>
        <w:rPr>
          <w:rFonts w:ascii="Times New Roman" w:hAnsi="Times New Roman"/>
          <w:sz w:val="28"/>
          <w:szCs w:val="28"/>
        </w:rPr>
        <w:t>Вязьма-Брянского</w:t>
      </w:r>
      <w:proofErr w:type="spellEnd"/>
      <w:proofErr w:type="gramEnd"/>
      <w:r>
        <w:rPr>
          <w:rFonts w:ascii="Times New Roman" w:hAnsi="Times New Roman"/>
          <w:sz w:val="28"/>
          <w:szCs w:val="28"/>
        </w:rPr>
        <w:t xml:space="preserve"> сельского поселения Вяземского </w:t>
      </w:r>
      <w:r w:rsidR="00B91B6B">
        <w:rPr>
          <w:rFonts w:ascii="Times New Roman" w:hAnsi="Times New Roman"/>
          <w:sz w:val="28"/>
          <w:szCs w:val="28"/>
        </w:rPr>
        <w:t>района Смоленской</w:t>
      </w:r>
      <w:r>
        <w:rPr>
          <w:rFonts w:ascii="Times New Roman" w:hAnsi="Times New Roman"/>
          <w:sz w:val="28"/>
          <w:szCs w:val="28"/>
        </w:rPr>
        <w:t xml:space="preserve"> области (далее –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Брянское сельское поселение</w:t>
      </w:r>
      <w:r>
        <w:rPr>
          <w:rFonts w:ascii="Times New Roman" w:hAnsi="Times New Roman"/>
          <w:sz w:val="28"/>
          <w:szCs w:val="28"/>
        </w:rPr>
        <w:t xml:space="preserve">) </w:t>
      </w:r>
      <w:r w:rsidR="00B91B6B">
        <w:rPr>
          <w:rFonts w:ascii="Times New Roman" w:hAnsi="Times New Roman"/>
          <w:sz w:val="28"/>
          <w:szCs w:val="28"/>
        </w:rPr>
        <w:t>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большинства дворов жилищного фонда на территории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w:t>
      </w:r>
      <w:r>
        <w:rPr>
          <w:rFonts w:ascii="Times New Roman" w:hAnsi="Times New Roman"/>
          <w:sz w:val="28"/>
          <w:szCs w:val="28"/>
        </w:rPr>
        <w:t>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w:t>
      </w:r>
      <w:proofErr w:type="gramStart"/>
      <w:r>
        <w:rPr>
          <w:rFonts w:ascii="Times New Roman" w:hAnsi="Times New Roman"/>
          <w:sz w:val="28"/>
          <w:szCs w:val="28"/>
        </w:rPr>
        <w:t>о-</w:t>
      </w:r>
      <w:proofErr w:type="gramEnd"/>
      <w:r>
        <w:rPr>
          <w:rFonts w:ascii="Times New Roman" w:hAnsi="Times New Roman"/>
          <w:sz w:val="28"/>
          <w:szCs w:val="28"/>
        </w:rPr>
        <w:t xml:space="preserve"> имеют парковочные места для размещения личного автотранспорта.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A2766A" w:rsidRPr="0016259D"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 xml:space="preserve">1.2. Характеристика </w:t>
      </w:r>
      <w:proofErr w:type="gramStart"/>
      <w:r w:rsidR="00B91B6B" w:rsidRPr="0016259D">
        <w:rPr>
          <w:rFonts w:ascii="Times New Roman" w:hAnsi="Times New Roman"/>
          <w:b/>
          <w:bCs/>
          <w:sz w:val="28"/>
          <w:szCs w:val="28"/>
        </w:rPr>
        <w:t>сферы обустройства мест</w:t>
      </w:r>
      <w:r w:rsidRPr="0016259D">
        <w:rPr>
          <w:rFonts w:ascii="Times New Roman" w:hAnsi="Times New Roman"/>
          <w:b/>
          <w:bCs/>
          <w:sz w:val="28"/>
          <w:szCs w:val="28"/>
        </w:rPr>
        <w:t xml:space="preserve"> массового посещения граждан</w:t>
      </w:r>
      <w:proofErr w:type="gramEnd"/>
      <w:r w:rsidRPr="0016259D">
        <w:rPr>
          <w:rFonts w:ascii="Times New Roman" w:hAnsi="Times New Roman"/>
          <w:b/>
          <w:bCs/>
          <w:sz w:val="28"/>
          <w:szCs w:val="28"/>
        </w:rPr>
        <w:t xml:space="preserve"> и </w:t>
      </w:r>
      <w:r w:rsidRPr="0016259D">
        <w:rPr>
          <w:rFonts w:ascii="Times New Roman" w:hAnsi="Times New Roman"/>
          <w:b/>
          <w:sz w:val="28"/>
          <w:szCs w:val="28"/>
        </w:rPr>
        <w:t>мест массового посещения граждан.</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поселения, его </w:t>
      </w:r>
      <w:r w:rsidR="00B91B6B">
        <w:rPr>
          <w:rFonts w:ascii="Times New Roman" w:hAnsi="Times New Roman"/>
          <w:sz w:val="28"/>
          <w:szCs w:val="28"/>
        </w:rPr>
        <w:t>эстетичный вид во</w:t>
      </w:r>
      <w:r>
        <w:rPr>
          <w:rFonts w:ascii="Times New Roman" w:hAnsi="Times New Roman"/>
          <w:sz w:val="28"/>
          <w:szCs w:val="28"/>
        </w:rPr>
        <w:t xml:space="preserve"> многом зависят от степени благоустроенности территории, от площади озеленения.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w:t>
      </w:r>
      <w:r>
        <w:rPr>
          <w:rFonts w:ascii="Times New Roman" w:hAnsi="Times New Roman"/>
          <w:sz w:val="28"/>
          <w:szCs w:val="28"/>
        </w:rPr>
        <w:t>Брянского сельского поселения имеется 6</w:t>
      </w:r>
      <w:r w:rsidRPr="00E728AA">
        <w:rPr>
          <w:rFonts w:ascii="Times New Roman" w:hAnsi="Times New Roman"/>
          <w:sz w:val="28"/>
          <w:szCs w:val="28"/>
        </w:rPr>
        <w:t xml:space="preserve"> не благоустроенных объекта массового посещения граждан</w:t>
      </w:r>
      <w:r>
        <w:rPr>
          <w:rFonts w:ascii="Times New Roman" w:hAnsi="Times New Roman"/>
          <w:sz w:val="28"/>
          <w:szCs w:val="28"/>
        </w:rPr>
        <w:t xml:space="preserve"> (Приложение №3).</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w:t>
      </w:r>
      <w:r w:rsidR="00B91B6B">
        <w:rPr>
          <w:rFonts w:ascii="Times New Roman" w:hAnsi="Times New Roman"/>
          <w:sz w:val="28"/>
          <w:szCs w:val="28"/>
        </w:rPr>
        <w:t xml:space="preserve"> малыми архитектурными формами,</w:t>
      </w:r>
      <w:r>
        <w:rPr>
          <w:rFonts w:ascii="Times New Roman" w:hAnsi="Times New Roman"/>
          <w:sz w:val="28"/>
          <w:szCs w:val="28"/>
        </w:rPr>
        <w:t xml:space="preserve"> иными некапитальными объектами;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освещение территорий, в т. ч. декоративное;</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физической, пространственной и информационной доступности общественных территорий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w:t>
      </w:r>
      <w:r w:rsidR="0043408C">
        <w:rPr>
          <w:rFonts w:ascii="Times New Roman" w:hAnsi="Times New Roman"/>
          <w:sz w:val="28"/>
          <w:szCs w:val="28"/>
        </w:rPr>
        <w:t xml:space="preserve"> </w:t>
      </w:r>
      <w:r>
        <w:rPr>
          <w:rFonts w:ascii="Times New Roman" w:hAnsi="Times New Roman"/>
          <w:sz w:val="28"/>
          <w:szCs w:val="28"/>
        </w:rPr>
        <w:t>-</w:t>
      </w:r>
      <w:r w:rsidR="0043408C">
        <w:rPr>
          <w:rFonts w:ascii="Times New Roman" w:hAnsi="Times New Roman"/>
          <w:sz w:val="28"/>
          <w:szCs w:val="28"/>
        </w:rPr>
        <w:t xml:space="preserve"> </w:t>
      </w:r>
      <w:r>
        <w:rPr>
          <w:rFonts w:ascii="Times New Roman" w:hAnsi="Times New Roman"/>
          <w:sz w:val="28"/>
          <w:szCs w:val="28"/>
        </w:rPr>
        <w:t>Брянского сельского поселения.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rPr>
          <w:rFonts w:ascii="Times New Roman" w:hAnsi="Times New Roman"/>
          <w:sz w:val="16"/>
          <w:szCs w:val="16"/>
        </w:rPr>
      </w:pP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sz w:val="16"/>
          <w:szCs w:val="16"/>
        </w:rPr>
      </w:pPr>
    </w:p>
    <w:p w:rsidR="00A2766A" w:rsidRDefault="00A2766A" w:rsidP="00A2766A">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10057" w:type="dxa"/>
        <w:tblLayout w:type="fixed"/>
        <w:tblCellMar>
          <w:left w:w="10" w:type="dxa"/>
          <w:right w:w="10" w:type="dxa"/>
        </w:tblCellMar>
        <w:tblLook w:val="04A0"/>
      </w:tblPr>
      <w:tblGrid>
        <w:gridCol w:w="418"/>
        <w:gridCol w:w="3118"/>
        <w:gridCol w:w="1134"/>
        <w:gridCol w:w="851"/>
        <w:gridCol w:w="850"/>
        <w:gridCol w:w="709"/>
        <w:gridCol w:w="850"/>
        <w:gridCol w:w="851"/>
        <w:gridCol w:w="709"/>
        <w:gridCol w:w="567"/>
      </w:tblGrid>
      <w:tr w:rsidR="00626485" w:rsidRPr="00F81181" w:rsidTr="00626485">
        <w:trPr>
          <w:trHeight w:val="429"/>
        </w:trPr>
        <w:tc>
          <w:tcPr>
            <w:tcW w:w="418" w:type="dxa"/>
            <w:tcBorders>
              <w:top w:val="single" w:sz="6" w:space="0" w:color="000000"/>
              <w:left w:val="single" w:sz="6" w:space="0" w:color="000000"/>
              <w:bottom w:val="single" w:sz="6" w:space="0" w:color="000000"/>
              <w:right w:val="nil"/>
            </w:tcBorders>
            <w:hideMark/>
          </w:tcPr>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proofErr w:type="gramStart"/>
            <w:r w:rsidRPr="00A2766A">
              <w:rPr>
                <w:rFonts w:ascii="Times New Roman" w:hAnsi="Times New Roman"/>
                <w:sz w:val="24"/>
                <w:szCs w:val="24"/>
              </w:rPr>
              <w:t>п</w:t>
            </w:r>
            <w:proofErr w:type="spellEnd"/>
            <w:proofErr w:type="gramEnd"/>
            <w:r w:rsidRPr="00A2766A">
              <w:rPr>
                <w:rFonts w:ascii="Times New Roman" w:hAnsi="Times New Roman"/>
                <w:sz w:val="24"/>
                <w:szCs w:val="24"/>
              </w:rPr>
              <w:t>/</w:t>
            </w:r>
            <w:proofErr w:type="spellStart"/>
            <w:r w:rsidRPr="00A2766A">
              <w:rPr>
                <w:rFonts w:ascii="Times New Roman" w:hAnsi="Times New Roman"/>
                <w:sz w:val="24"/>
                <w:szCs w:val="24"/>
              </w:rPr>
              <w:t>п</w:t>
            </w:r>
            <w:proofErr w:type="spellEnd"/>
          </w:p>
        </w:tc>
        <w:tc>
          <w:tcPr>
            <w:tcW w:w="3118" w:type="dxa"/>
            <w:tcBorders>
              <w:top w:val="single" w:sz="6" w:space="0" w:color="000000"/>
              <w:left w:val="single" w:sz="6" w:space="0" w:color="000000"/>
              <w:bottom w:val="single" w:sz="6" w:space="0" w:color="000000"/>
              <w:right w:val="nil"/>
            </w:tcBorders>
            <w:hideMark/>
          </w:tcPr>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 xml:space="preserve">Наименование </w:t>
            </w:r>
            <w:proofErr w:type="gramStart"/>
            <w:r w:rsidRPr="00A2766A">
              <w:rPr>
                <w:rFonts w:ascii="Times New Roman" w:hAnsi="Times New Roman"/>
                <w:sz w:val="24"/>
                <w:szCs w:val="24"/>
              </w:rPr>
              <w:t>целевого</w:t>
            </w:r>
            <w:proofErr w:type="gramEnd"/>
          </w:p>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1134" w:type="dxa"/>
            <w:tcBorders>
              <w:top w:val="single" w:sz="6" w:space="0" w:color="000000"/>
              <w:left w:val="single" w:sz="6" w:space="0" w:color="000000"/>
              <w:bottom w:val="single" w:sz="6" w:space="0" w:color="000000"/>
              <w:right w:val="nil"/>
            </w:tcBorders>
            <w:hideMark/>
          </w:tcPr>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851" w:type="dxa"/>
            <w:tcBorders>
              <w:top w:val="single" w:sz="6" w:space="0" w:color="000000"/>
              <w:left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0" w:type="dxa"/>
            <w:tcBorders>
              <w:top w:val="single" w:sz="6" w:space="0" w:color="000000"/>
              <w:left w:val="single" w:sz="6" w:space="0" w:color="000000"/>
              <w:right w:val="single" w:sz="4" w:space="0" w:color="auto"/>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2019г.</w:t>
            </w:r>
          </w:p>
        </w:tc>
        <w:tc>
          <w:tcPr>
            <w:tcW w:w="709" w:type="dxa"/>
            <w:tcBorders>
              <w:top w:val="single" w:sz="6" w:space="0" w:color="000000"/>
              <w:left w:val="single" w:sz="4" w:space="0" w:color="auto"/>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850" w:type="dxa"/>
            <w:tcBorders>
              <w:top w:val="single" w:sz="6" w:space="0" w:color="000000"/>
              <w:left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851" w:type="dxa"/>
            <w:tcBorders>
              <w:top w:val="single" w:sz="6" w:space="0" w:color="000000"/>
              <w:left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709" w:type="dxa"/>
            <w:tcBorders>
              <w:top w:val="single" w:sz="6" w:space="0" w:color="000000"/>
              <w:left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567" w:type="dxa"/>
            <w:tcBorders>
              <w:top w:val="single" w:sz="6" w:space="0" w:color="000000"/>
              <w:left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626485" w:rsidRPr="00F81181" w:rsidTr="00626485">
        <w:tc>
          <w:tcPr>
            <w:tcW w:w="418"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118"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1134"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4" w:space="0" w:color="auto"/>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000000"/>
              <w:left w:val="single" w:sz="4" w:space="0" w:color="auto"/>
              <w:bottom w:val="single" w:sz="6" w:space="0" w:color="000000"/>
              <w:right w:val="single" w:sz="6" w:space="0" w:color="000000"/>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0" w:type="dxa"/>
            <w:tcBorders>
              <w:top w:val="single" w:sz="6" w:space="0" w:color="000000"/>
              <w:left w:val="single" w:sz="6" w:space="0" w:color="000000"/>
              <w:bottom w:val="single" w:sz="6" w:space="0" w:color="000000"/>
              <w:right w:val="single" w:sz="6" w:space="0" w:color="000000"/>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6" w:space="0" w:color="000000"/>
              <w:left w:val="single" w:sz="6" w:space="0" w:color="000000"/>
              <w:bottom w:val="single" w:sz="6" w:space="0" w:color="000000"/>
              <w:right w:val="single" w:sz="6" w:space="0" w:color="000000"/>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6" w:space="0" w:color="000000"/>
              <w:left w:val="single" w:sz="6" w:space="0" w:color="000000"/>
              <w:bottom w:val="single" w:sz="6" w:space="0" w:color="000000"/>
              <w:right w:val="single" w:sz="6" w:space="0" w:color="000000"/>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bookmarkStart w:id="0" w:name="_GoBack"/>
            <w:bookmarkEnd w:id="0"/>
          </w:p>
        </w:tc>
        <w:tc>
          <w:tcPr>
            <w:tcW w:w="567"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0</w:t>
            </w:r>
          </w:p>
        </w:tc>
      </w:tr>
      <w:tr w:rsidR="00626485" w:rsidRPr="00F81181" w:rsidTr="00626485">
        <w:tc>
          <w:tcPr>
            <w:tcW w:w="418"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118"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1134"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4" w:space="0" w:color="auto"/>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709" w:type="dxa"/>
            <w:tcBorders>
              <w:top w:val="single" w:sz="6" w:space="0" w:color="000000"/>
              <w:left w:val="single" w:sz="4" w:space="0" w:color="auto"/>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850"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851"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709"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c>
          <w:tcPr>
            <w:tcW w:w="567"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626485" w:rsidRPr="00F81181" w:rsidTr="00626485">
        <w:tc>
          <w:tcPr>
            <w:tcW w:w="418"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118"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Количество реализованных </w:t>
            </w:r>
            <w:proofErr w:type="gramStart"/>
            <w:r w:rsidRPr="00A2766A">
              <w:rPr>
                <w:rFonts w:ascii="Times New Roman" w:hAnsi="Times New Roman"/>
                <w:sz w:val="24"/>
                <w:szCs w:val="24"/>
              </w:rPr>
              <w:t>проектов благоустройства мест массового посещения граждан</w:t>
            </w:r>
            <w:proofErr w:type="gramEnd"/>
          </w:p>
        </w:tc>
        <w:tc>
          <w:tcPr>
            <w:tcW w:w="1134" w:type="dxa"/>
            <w:tcBorders>
              <w:top w:val="single" w:sz="6" w:space="0" w:color="000000"/>
              <w:left w:val="single" w:sz="6" w:space="0" w:color="000000"/>
              <w:bottom w:val="single" w:sz="6" w:space="0" w:color="000000"/>
              <w:right w:val="nil"/>
            </w:tcBorders>
            <w:vAlign w:val="center"/>
            <w:hideMark/>
          </w:tcPr>
          <w:p w:rsidR="00626485" w:rsidRPr="00A2766A" w:rsidRDefault="00626485"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851"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4" w:space="0" w:color="auto"/>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6" w:space="0" w:color="000000"/>
              <w:left w:val="single" w:sz="4" w:space="0" w:color="auto"/>
              <w:bottom w:val="single" w:sz="6" w:space="0" w:color="000000"/>
              <w:right w:val="single" w:sz="6" w:space="0" w:color="000000"/>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626485" w:rsidRPr="00A2766A" w:rsidRDefault="00BB4410" w:rsidP="00B91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tcPr>
          <w:p w:rsidR="00626485" w:rsidRPr="00A2766A" w:rsidRDefault="00626485" w:rsidP="00B91B6B">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0</w:t>
            </w:r>
          </w:p>
        </w:tc>
      </w:tr>
    </w:tbl>
    <w:p w:rsidR="00A2766A" w:rsidRDefault="00A2766A" w:rsidP="00A2766A">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w:t>
      </w:r>
      <w:proofErr w:type="spellStart"/>
      <w:proofErr w:type="gramStart"/>
      <w:r>
        <w:rPr>
          <w:rFonts w:ascii="Times New Roman" w:hAnsi="Times New Roman"/>
          <w:sz w:val="28"/>
          <w:szCs w:val="28"/>
        </w:rPr>
        <w:t>Вязьма-Брянского</w:t>
      </w:r>
      <w:proofErr w:type="spellEnd"/>
      <w:proofErr w:type="gramEnd"/>
      <w:r>
        <w:rPr>
          <w:rFonts w:ascii="Times New Roman" w:hAnsi="Times New Roman"/>
          <w:sz w:val="28"/>
          <w:szCs w:val="28"/>
        </w:rPr>
        <w:t xml:space="preserve"> сельского поселения.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w:t>
      </w:r>
      <w:r>
        <w:rPr>
          <w:rFonts w:ascii="Times New Roman" w:hAnsi="Times New Roman"/>
          <w:sz w:val="28"/>
          <w:szCs w:val="28"/>
        </w:rPr>
        <w:lastRenderedPageBreak/>
        <w:t xml:space="preserve">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w:t>
      </w:r>
      <w:proofErr w:type="spellStart"/>
      <w:r w:rsidR="00B91B6B">
        <w:rPr>
          <w:rFonts w:ascii="Times New Roman" w:hAnsi="Times New Roman"/>
          <w:sz w:val="28"/>
          <w:szCs w:val="28"/>
        </w:rPr>
        <w:t>маломобильных</w:t>
      </w:r>
      <w:proofErr w:type="spellEnd"/>
      <w:r w:rsidR="00B91B6B">
        <w:rPr>
          <w:rFonts w:ascii="Times New Roman" w:hAnsi="Times New Roman"/>
          <w:sz w:val="28"/>
          <w:szCs w:val="28"/>
        </w:rPr>
        <w:t xml:space="preserve"> групп</w:t>
      </w:r>
      <w:r>
        <w:rPr>
          <w:rFonts w:ascii="Times New Roman" w:hAnsi="Times New Roman"/>
          <w:sz w:val="28"/>
          <w:szCs w:val="28"/>
        </w:rPr>
        <w:t xml:space="preserve"> населения.</w:t>
      </w: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rPr>
          <w:rFonts w:ascii="Times New Roman" w:hAnsi="Times New Roman"/>
          <w:bCs/>
          <w:sz w:val="28"/>
          <w:szCs w:val="28"/>
        </w:rPr>
      </w:pPr>
    </w:p>
    <w:p w:rsidR="00A2766A" w:rsidRPr="001C1809" w:rsidRDefault="00A2766A" w:rsidP="00A2766A">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A2766A" w:rsidRPr="003103EE" w:rsidRDefault="00A2766A" w:rsidP="00A2766A">
      <w:pPr>
        <w:widowControl w:val="0"/>
        <w:autoSpaceDE w:val="0"/>
        <w:autoSpaceDN w:val="0"/>
        <w:adjustRightInd w:val="0"/>
        <w:spacing w:after="0" w:line="240" w:lineRule="auto"/>
        <w:ind w:firstLine="708"/>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w:t>
      </w:r>
      <w:proofErr w:type="spellStart"/>
      <w:r w:rsidR="00B91B6B">
        <w:rPr>
          <w:rFonts w:ascii="Times New Roman" w:hAnsi="Times New Roman"/>
          <w:sz w:val="28"/>
          <w:szCs w:val="28"/>
        </w:rPr>
        <w:t>маломобильных</w:t>
      </w:r>
      <w:proofErr w:type="spellEnd"/>
      <w:r w:rsidR="00B91B6B">
        <w:rPr>
          <w:rFonts w:ascii="Times New Roman" w:hAnsi="Times New Roman"/>
          <w:sz w:val="28"/>
          <w:szCs w:val="28"/>
        </w:rPr>
        <w:t xml:space="preserve"> групп</w:t>
      </w:r>
      <w:r>
        <w:rPr>
          <w:rFonts w:ascii="Times New Roman" w:hAnsi="Times New Roman"/>
          <w:sz w:val="28"/>
          <w:szCs w:val="28"/>
        </w:rPr>
        <w:t xml:space="preserve"> населения.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2019-2024 годы. </w:t>
      </w: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Pr="000E3812" w:rsidRDefault="00A2766A" w:rsidP="00A2766A">
      <w:pPr>
        <w:pStyle w:val="a3"/>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0E3812">
        <w:rPr>
          <w:rFonts w:ascii="Times New Roman" w:hAnsi="Times New Roman"/>
          <w:b/>
          <w:bCs/>
          <w:sz w:val="28"/>
          <w:szCs w:val="28"/>
        </w:rPr>
        <w:t>Обоснование ресурсного обеспечения Муниципальной программы</w:t>
      </w:r>
    </w:p>
    <w:p w:rsidR="00A2766A" w:rsidRPr="000E3812" w:rsidRDefault="00A2766A" w:rsidP="00A2766A">
      <w:pPr>
        <w:widowControl w:val="0"/>
        <w:autoSpaceDE w:val="0"/>
        <w:autoSpaceDN w:val="0"/>
        <w:adjustRightInd w:val="0"/>
        <w:spacing w:after="0" w:line="240" w:lineRule="auto"/>
        <w:ind w:left="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A2766A" w:rsidRPr="009D2BE0" w:rsidRDefault="00A2766A" w:rsidP="00A2766A">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xml:space="preserve">средства федерального бюджета, средства бюджета Смоленской области, </w:t>
      </w: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201</w:t>
      </w:r>
      <w:r>
        <w:rPr>
          <w:rFonts w:ascii="Times New Roman" w:hAnsi="Times New Roman"/>
          <w:sz w:val="28"/>
          <w:szCs w:val="28"/>
        </w:rPr>
        <w:t xml:space="preserve">8 г. программы составляет – 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0,0 </w:t>
      </w:r>
      <w:r w:rsidRPr="009D2BE0">
        <w:rPr>
          <w:rFonts w:ascii="Times New Roman" w:hAnsi="Times New Roman"/>
          <w:sz w:val="28"/>
          <w:szCs w:val="28"/>
        </w:rPr>
        <w:t>тыс. руб.;</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0,0</w:t>
      </w:r>
      <w:r w:rsidRPr="009D2BE0">
        <w:rPr>
          <w:rFonts w:ascii="Times New Roman" w:hAnsi="Times New Roman"/>
          <w:sz w:val="28"/>
          <w:szCs w:val="28"/>
        </w:rPr>
        <w:t xml:space="preserve"> тыс. руб.;</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0,0</w:t>
      </w:r>
      <w:r w:rsidRPr="009D2BE0">
        <w:rPr>
          <w:rFonts w:ascii="Times New Roman" w:hAnsi="Times New Roman"/>
          <w:sz w:val="28"/>
          <w:szCs w:val="28"/>
        </w:rPr>
        <w:t xml:space="preserve"> тыс. руб. </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 xml:space="preserve">го посещения граждан – 0,0 </w:t>
      </w:r>
      <w:r w:rsidRPr="009D2BE0">
        <w:rPr>
          <w:rFonts w:ascii="Times New Roman" w:hAnsi="Times New Roman"/>
          <w:sz w:val="28"/>
          <w:szCs w:val="28"/>
        </w:rPr>
        <w:t xml:space="preserve">тыс. руб., из них: </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0,0</w:t>
      </w:r>
      <w:r w:rsidRPr="009D2BE0">
        <w:rPr>
          <w:rFonts w:ascii="Times New Roman" w:hAnsi="Times New Roman"/>
          <w:sz w:val="28"/>
          <w:szCs w:val="28"/>
        </w:rPr>
        <w:t xml:space="preserve"> тыс. руб.;</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 xml:space="preserve">джета Смоленской области – 0,0 </w:t>
      </w:r>
      <w:r w:rsidRPr="009D2BE0">
        <w:rPr>
          <w:rFonts w:ascii="Times New Roman" w:hAnsi="Times New Roman"/>
          <w:sz w:val="28"/>
          <w:szCs w:val="28"/>
        </w:rPr>
        <w:t>тыс. руб.;</w:t>
      </w:r>
    </w:p>
    <w:p w:rsidR="00301825" w:rsidRPr="009D2BE0" w:rsidRDefault="00301825" w:rsidP="00301825">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 –</w:t>
      </w:r>
      <w:r>
        <w:rPr>
          <w:rFonts w:ascii="Times New Roman" w:hAnsi="Times New Roman"/>
          <w:sz w:val="28"/>
          <w:szCs w:val="28"/>
        </w:rPr>
        <w:t xml:space="preserve"> 0,0 </w:t>
      </w:r>
      <w:r w:rsidRPr="009D2BE0">
        <w:rPr>
          <w:rFonts w:ascii="Times New Roman" w:hAnsi="Times New Roman"/>
          <w:sz w:val="28"/>
          <w:szCs w:val="28"/>
        </w:rPr>
        <w:t>тыс. руб.</w:t>
      </w:r>
    </w:p>
    <w:p w:rsidR="00A2766A" w:rsidRPr="009D2BE0" w:rsidRDefault="00A2766A" w:rsidP="00A2766A">
      <w:pPr>
        <w:widowControl w:val="0"/>
        <w:autoSpaceDE w:val="0"/>
        <w:autoSpaceDN w:val="0"/>
        <w:adjustRightInd w:val="0"/>
        <w:spacing w:after="0" w:line="240" w:lineRule="auto"/>
        <w:rPr>
          <w:rFonts w:ascii="Times New Roman" w:hAnsi="Times New Roman"/>
          <w:b/>
          <w:bCs/>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201</w:t>
      </w:r>
      <w:r>
        <w:rPr>
          <w:rFonts w:ascii="Times New Roman" w:hAnsi="Times New Roman"/>
          <w:sz w:val="28"/>
          <w:szCs w:val="28"/>
        </w:rPr>
        <w:t xml:space="preserve">9 г. программы составляет – 2 924,688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2 836,664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87,732</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sidR="00B91B6B">
        <w:rPr>
          <w:rFonts w:ascii="Times New Roman" w:hAnsi="Times New Roman"/>
          <w:sz w:val="28"/>
          <w:szCs w:val="28"/>
        </w:rPr>
        <w:t xml:space="preserve"> -</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0,292</w:t>
      </w:r>
      <w:r w:rsidRPr="009D2BE0">
        <w:rPr>
          <w:rFonts w:ascii="Times New Roman" w:hAnsi="Times New Roman"/>
          <w:sz w:val="28"/>
          <w:szCs w:val="28"/>
        </w:rPr>
        <w:t xml:space="preserve">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 xml:space="preserve">го посещения граждан – 2 924,688 </w:t>
      </w:r>
      <w:r w:rsidRPr="009D2BE0">
        <w:rPr>
          <w:rFonts w:ascii="Times New Roman" w:hAnsi="Times New Roman"/>
          <w:sz w:val="28"/>
          <w:szCs w:val="28"/>
        </w:rPr>
        <w:t xml:space="preserve">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2 836,664</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 xml:space="preserve">джета Смоленской области – 87,732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 –</w:t>
      </w:r>
      <w:r>
        <w:rPr>
          <w:rFonts w:ascii="Times New Roman" w:hAnsi="Times New Roman"/>
          <w:sz w:val="28"/>
          <w:szCs w:val="28"/>
        </w:rPr>
        <w:t xml:space="preserve"> 0,292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Pr>
          <w:rFonts w:ascii="Times New Roman" w:hAnsi="Times New Roman"/>
          <w:sz w:val="28"/>
          <w:szCs w:val="28"/>
        </w:rPr>
        <w:t xml:space="preserve">тва федерального бюджета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Pr>
          <w:rFonts w:ascii="Times New Roman" w:hAnsi="Times New Roman"/>
          <w:sz w:val="28"/>
          <w:szCs w:val="28"/>
        </w:rPr>
        <w:t>ого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100,0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,0</w:t>
      </w:r>
      <w:r>
        <w:rPr>
          <w:rFonts w:ascii="Times New Roman" w:hAnsi="Times New Roman"/>
          <w:sz w:val="28"/>
          <w:szCs w:val="28"/>
        </w:rPr>
        <w:t xml:space="preserve"> </w:t>
      </w:r>
      <w:r w:rsidRPr="009D2BE0">
        <w:rPr>
          <w:rFonts w:ascii="Times New Roman" w:hAnsi="Times New Roman"/>
          <w:sz w:val="28"/>
          <w:szCs w:val="28"/>
        </w:rPr>
        <w:t xml:space="preserve">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proofErr w:type="spellStart"/>
      <w:r w:rsidRPr="009D2BE0">
        <w:rPr>
          <w:rFonts w:ascii="Times New Roman" w:hAnsi="Times New Roman"/>
          <w:sz w:val="28"/>
          <w:szCs w:val="28"/>
        </w:rPr>
        <w:t>руб</w:t>
      </w:r>
      <w:proofErr w:type="spellEnd"/>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sidR="00B91B6B">
        <w:rPr>
          <w:rFonts w:ascii="Times New Roman" w:hAnsi="Times New Roman"/>
          <w:sz w:val="28"/>
          <w:szCs w:val="28"/>
        </w:rPr>
        <w:t xml:space="preserve"> </w:t>
      </w:r>
      <w:proofErr w:type="gramStart"/>
      <w:r w:rsidRPr="009D2BE0">
        <w:rPr>
          <w:rFonts w:ascii="Times New Roman" w:hAnsi="Times New Roman"/>
          <w:sz w:val="28"/>
          <w:szCs w:val="28"/>
        </w:rPr>
        <w:t>-Б</w:t>
      </w:r>
      <w:proofErr w:type="gramEnd"/>
      <w:r w:rsidRPr="009D2BE0">
        <w:rPr>
          <w:rFonts w:ascii="Times New Roman" w:hAnsi="Times New Roman"/>
          <w:sz w:val="28"/>
          <w:szCs w:val="28"/>
        </w:rPr>
        <w:t>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–100,0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w:t>
      </w:r>
      <w:r w:rsidR="00B91B6B" w:rsidRPr="009D2BE0">
        <w:rPr>
          <w:rFonts w:ascii="Times New Roman" w:hAnsi="Times New Roman"/>
          <w:sz w:val="28"/>
          <w:szCs w:val="28"/>
        </w:rPr>
        <w:t>Вяземского района</w:t>
      </w:r>
      <w:r>
        <w:rPr>
          <w:rFonts w:ascii="Times New Roman" w:hAnsi="Times New Roman"/>
          <w:sz w:val="28"/>
          <w:szCs w:val="28"/>
        </w:rPr>
        <w:t xml:space="preserve"> Смоленской области – 100,0</w:t>
      </w:r>
      <w:r w:rsidRPr="009D2BE0">
        <w:rPr>
          <w:rFonts w:ascii="Times New Roman" w:hAnsi="Times New Roman"/>
          <w:sz w:val="28"/>
          <w:szCs w:val="28"/>
        </w:rPr>
        <w:t xml:space="preserve">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0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–1</w:t>
      </w:r>
      <w:r w:rsidRPr="009D2BE0">
        <w:rPr>
          <w:rFonts w:ascii="Times New Roman" w:hAnsi="Times New Roman"/>
          <w:sz w:val="28"/>
          <w:szCs w:val="28"/>
        </w:rPr>
        <w:t>00,0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100,0 </w:t>
      </w:r>
      <w:proofErr w:type="spellStart"/>
      <w:r w:rsidRPr="009D2BE0">
        <w:rPr>
          <w:rFonts w:ascii="Times New Roman" w:hAnsi="Times New Roman"/>
          <w:sz w:val="28"/>
          <w:szCs w:val="28"/>
        </w:rPr>
        <w:t>тыс</w:t>
      </w:r>
      <w:proofErr w:type="spellEnd"/>
      <w:proofErr w:type="gramStart"/>
      <w:r>
        <w:rPr>
          <w:rFonts w:ascii="Times New Roman" w:hAnsi="Times New Roman"/>
          <w:sz w:val="28"/>
          <w:szCs w:val="28"/>
        </w:rPr>
        <w:t xml:space="preserve"> </w:t>
      </w:r>
      <w:r w:rsidRPr="009D2BE0">
        <w:rPr>
          <w:rFonts w:ascii="Times New Roman" w:hAnsi="Times New Roman"/>
          <w:sz w:val="28"/>
          <w:szCs w:val="28"/>
        </w:rPr>
        <w:t>.</w:t>
      </w:r>
      <w:proofErr w:type="gramEnd"/>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w:t>
      </w:r>
      <w:proofErr w:type="spellStart"/>
      <w:r w:rsidRPr="009D2BE0">
        <w:rPr>
          <w:rFonts w:ascii="Times New Roman" w:hAnsi="Times New Roman"/>
          <w:sz w:val="28"/>
          <w:szCs w:val="28"/>
        </w:rPr>
        <w:t>руб</w:t>
      </w:r>
      <w:proofErr w:type="spellEnd"/>
      <w:proofErr w:type="gramStart"/>
      <w:r>
        <w:rPr>
          <w:rFonts w:ascii="Times New Roman" w:hAnsi="Times New Roman"/>
          <w:sz w:val="28"/>
          <w:szCs w:val="28"/>
        </w:rPr>
        <w:t xml:space="preserve"> </w:t>
      </w:r>
      <w:r w:rsidRPr="009D2BE0">
        <w:rPr>
          <w:rFonts w:ascii="Times New Roman" w:hAnsi="Times New Roman"/>
          <w:sz w:val="28"/>
          <w:szCs w:val="28"/>
        </w:rPr>
        <w:t>;</w:t>
      </w:r>
      <w:proofErr w:type="gramEnd"/>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sidR="00B91B6B">
        <w:rPr>
          <w:rFonts w:ascii="Times New Roman" w:hAnsi="Times New Roman"/>
          <w:sz w:val="28"/>
          <w:szCs w:val="28"/>
        </w:rPr>
        <w:t xml:space="preserve"> </w:t>
      </w:r>
      <w:r w:rsidRPr="009D2BE0">
        <w:rPr>
          <w:rFonts w:ascii="Times New Roman" w:hAnsi="Times New Roman"/>
          <w:sz w:val="28"/>
          <w:szCs w:val="28"/>
        </w:rPr>
        <w:t>-</w:t>
      </w:r>
      <w:r w:rsidR="00B91B6B">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lastRenderedPageBreak/>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r w:rsidR="008561D1">
        <w:rPr>
          <w:rFonts w:ascii="Times New Roman" w:hAnsi="Times New Roman"/>
          <w:sz w:val="28"/>
          <w:szCs w:val="28"/>
        </w:rPr>
        <w:t>.</w:t>
      </w:r>
      <w:r w:rsidRPr="009D2BE0">
        <w:rPr>
          <w:rFonts w:ascii="Times New Roman" w:hAnsi="Times New Roman"/>
          <w:sz w:val="28"/>
          <w:szCs w:val="28"/>
        </w:rPr>
        <w:t>;</w:t>
      </w:r>
    </w:p>
    <w:p w:rsidR="00A2766A" w:rsidRPr="009D2BE0" w:rsidRDefault="00A2766A" w:rsidP="00A2766A">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A2766A" w:rsidRPr="009D2BE0" w:rsidRDefault="00A2766A" w:rsidP="00A2766A">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sidR="00B91B6B">
        <w:rPr>
          <w:rFonts w:ascii="Times New Roman" w:hAnsi="Times New Roman"/>
          <w:sz w:val="28"/>
          <w:szCs w:val="28"/>
        </w:rPr>
        <w:t xml:space="preserve"> </w:t>
      </w:r>
      <w:r w:rsidRPr="009D2BE0">
        <w:rPr>
          <w:rFonts w:ascii="Times New Roman" w:hAnsi="Times New Roman"/>
          <w:sz w:val="28"/>
          <w:szCs w:val="28"/>
        </w:rPr>
        <w:t>-</w:t>
      </w:r>
      <w:r w:rsidR="00B91B6B">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A2766A" w:rsidRPr="009D2BE0"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Pr="009D2BE0" w:rsidRDefault="00A2766A" w:rsidP="00A2766A">
      <w:pPr>
        <w:widowControl w:val="0"/>
        <w:autoSpaceDE w:val="0"/>
        <w:autoSpaceDN w:val="0"/>
        <w:adjustRightInd w:val="0"/>
        <w:spacing w:after="0" w:line="240" w:lineRule="auto"/>
        <w:rPr>
          <w:rFonts w:ascii="Times New Roman" w:hAnsi="Times New Roman"/>
          <w:b/>
          <w:bCs/>
          <w:sz w:val="28"/>
          <w:szCs w:val="28"/>
        </w:rPr>
      </w:pPr>
    </w:p>
    <w:p w:rsidR="00A2766A" w:rsidRPr="001C1809"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w:t>
      </w:r>
      <w:r w:rsidR="0043408C">
        <w:rPr>
          <w:rFonts w:ascii="Times New Roman" w:hAnsi="Times New Roman"/>
          <w:sz w:val="28"/>
          <w:szCs w:val="28"/>
        </w:rPr>
        <w:t xml:space="preserve">изации Муниципальной программы </w:t>
      </w:r>
      <w:r>
        <w:rPr>
          <w:rFonts w:ascii="Times New Roman" w:hAnsi="Times New Roman"/>
          <w:sz w:val="28"/>
          <w:szCs w:val="28"/>
        </w:rPr>
        <w:t xml:space="preserve">на основании действующего законодательства в сфере реализации Муниципальной программы, а </w:t>
      </w:r>
      <w:proofErr w:type="gramStart"/>
      <w:r>
        <w:rPr>
          <w:rFonts w:ascii="Times New Roman" w:hAnsi="Times New Roman"/>
          <w:sz w:val="28"/>
          <w:szCs w:val="28"/>
        </w:rPr>
        <w:t>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w:t>
      </w:r>
      <w:r w:rsidR="00B91B6B">
        <w:rPr>
          <w:rFonts w:ascii="Times New Roman" w:hAnsi="Times New Roman"/>
          <w:sz w:val="28"/>
          <w:szCs w:val="28"/>
        </w:rPr>
        <w:t xml:space="preserve"> </w:t>
      </w:r>
      <w:r>
        <w:rPr>
          <w:rFonts w:ascii="Times New Roman" w:hAnsi="Times New Roman"/>
          <w:sz w:val="28"/>
          <w:szCs w:val="28"/>
        </w:rPr>
        <w:t>-</w:t>
      </w:r>
      <w:r w:rsidR="00B91B6B">
        <w:rPr>
          <w:rFonts w:ascii="Times New Roman" w:hAnsi="Times New Roman"/>
          <w:sz w:val="28"/>
          <w:szCs w:val="28"/>
        </w:rPr>
        <w:t xml:space="preserve"> </w:t>
      </w:r>
      <w:r>
        <w:rPr>
          <w:rFonts w:ascii="Times New Roman" w:hAnsi="Times New Roman"/>
          <w:sz w:val="28"/>
          <w:szCs w:val="28"/>
        </w:rPr>
        <w:t>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roofErr w:type="gramEnd"/>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8561D1" w:rsidRDefault="008561D1" w:rsidP="00A2766A">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tblPr>
      <w:tblGrid>
        <w:gridCol w:w="4857"/>
        <w:gridCol w:w="4997"/>
      </w:tblGrid>
      <w:tr w:rsidR="00A2766A" w:rsidTr="00B91B6B">
        <w:tc>
          <w:tcPr>
            <w:tcW w:w="5210" w:type="dxa"/>
          </w:tcPr>
          <w:p w:rsidR="00A2766A" w:rsidRDefault="00A2766A" w:rsidP="00B91B6B">
            <w:pPr>
              <w:spacing w:after="0" w:line="240" w:lineRule="auto"/>
              <w:rPr>
                <w:rFonts w:ascii="Times New Roman" w:eastAsia="Times New Roman" w:hAnsi="Times New Roman"/>
                <w:sz w:val="28"/>
                <w:szCs w:val="28"/>
              </w:rPr>
            </w:pPr>
          </w:p>
        </w:tc>
        <w:tc>
          <w:tcPr>
            <w:tcW w:w="5211" w:type="dxa"/>
            <w:hideMark/>
          </w:tcPr>
          <w:p w:rsidR="00A2766A" w:rsidRDefault="008561D1"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suppressAutoHyphens/>
        <w:autoSpaceDE w:val="0"/>
        <w:autoSpaceDN w:val="0"/>
        <w:adjustRightInd w:val="0"/>
        <w:spacing w:after="0" w:line="240" w:lineRule="auto"/>
        <w:rPr>
          <w:rFonts w:ascii="Times New Roman" w:eastAsia="Times New Roman" w:hAnsi="Times New Roman"/>
          <w:sz w:val="28"/>
          <w:szCs w:val="28"/>
        </w:rPr>
      </w:pPr>
    </w:p>
    <w:p w:rsidR="00A2766A" w:rsidRDefault="00A2766A" w:rsidP="00A2766A">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A2766A" w:rsidRDefault="00A2766A" w:rsidP="00A2766A">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A2766A" w:rsidRDefault="00A2766A" w:rsidP="00A2766A">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tblPr>
      <w:tblGrid>
        <w:gridCol w:w="1542"/>
        <w:gridCol w:w="1696"/>
        <w:gridCol w:w="954"/>
        <w:gridCol w:w="1177"/>
        <w:gridCol w:w="2023"/>
        <w:gridCol w:w="1379"/>
        <w:gridCol w:w="1701"/>
      </w:tblGrid>
      <w:tr w:rsidR="00A2766A" w:rsidTr="00B91B6B">
        <w:trPr>
          <w:trHeight w:val="435"/>
        </w:trPr>
        <w:tc>
          <w:tcPr>
            <w:tcW w:w="1542" w:type="dxa"/>
            <w:vMerge w:val="restart"/>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B91B6B"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A2766A" w:rsidRPr="006A3D17" w:rsidRDefault="00B91B6B" w:rsidP="00B91B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Связь с показателями </w:t>
            </w:r>
            <w:proofErr w:type="gramStart"/>
            <w:r>
              <w:rPr>
                <w:rFonts w:ascii="Times New Roman" w:hAnsi="Times New Roman"/>
                <w:sz w:val="24"/>
                <w:szCs w:val="24"/>
              </w:rPr>
              <w:t>м</w:t>
            </w:r>
            <w:r w:rsidR="00A2766A" w:rsidRPr="006A3D17">
              <w:rPr>
                <w:rFonts w:ascii="Times New Roman" w:hAnsi="Times New Roman"/>
                <w:sz w:val="24"/>
                <w:szCs w:val="24"/>
              </w:rPr>
              <w:t>униципальной</w:t>
            </w:r>
            <w:proofErr w:type="gramEnd"/>
          </w:p>
          <w:p w:rsidR="00A2766A" w:rsidRPr="006A3D17" w:rsidRDefault="00A2766A" w:rsidP="00B91B6B">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A2766A" w:rsidTr="00B91B6B">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954" w:type="dxa"/>
            <w:tcBorders>
              <w:top w:val="nil"/>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начала </w:t>
            </w:r>
            <w:proofErr w:type="spellStart"/>
            <w:proofErr w:type="gramStart"/>
            <w:r w:rsidRPr="006A3D17">
              <w:rPr>
                <w:rFonts w:ascii="Times New Roman" w:hAnsi="Times New Roman"/>
                <w:sz w:val="24"/>
                <w:szCs w:val="24"/>
              </w:rPr>
              <w:t>реали</w:t>
            </w:r>
            <w:r w:rsidR="00B91B6B">
              <w:rPr>
                <w:rFonts w:ascii="Times New Roman" w:hAnsi="Times New Roman"/>
                <w:sz w:val="24"/>
                <w:szCs w:val="24"/>
              </w:rPr>
              <w:t>-</w:t>
            </w:r>
            <w:r w:rsidRPr="006A3D17">
              <w:rPr>
                <w:rFonts w:ascii="Times New Roman" w:hAnsi="Times New Roman"/>
                <w:sz w:val="24"/>
                <w:szCs w:val="24"/>
              </w:rPr>
              <w:t>зации</w:t>
            </w:r>
            <w:proofErr w:type="spellEnd"/>
            <w:proofErr w:type="gramEnd"/>
          </w:p>
        </w:tc>
        <w:tc>
          <w:tcPr>
            <w:tcW w:w="1177" w:type="dxa"/>
            <w:tcBorders>
              <w:top w:val="nil"/>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окончания </w:t>
            </w:r>
            <w:proofErr w:type="spellStart"/>
            <w:proofErr w:type="gramStart"/>
            <w:r w:rsidRPr="006A3D17">
              <w:rPr>
                <w:rFonts w:ascii="Times New Roman" w:hAnsi="Times New Roman"/>
                <w:sz w:val="24"/>
                <w:szCs w:val="24"/>
              </w:rPr>
              <w:t>реализа</w:t>
            </w:r>
            <w:r w:rsidR="00B91B6B">
              <w:rPr>
                <w:rFonts w:ascii="Times New Roman" w:hAnsi="Times New Roman"/>
                <w:sz w:val="24"/>
                <w:szCs w:val="24"/>
              </w:rPr>
              <w:t>-</w:t>
            </w:r>
            <w:r w:rsidRPr="006A3D17">
              <w:rPr>
                <w:rFonts w:ascii="Times New Roman" w:hAnsi="Times New Roman"/>
                <w:sz w:val="24"/>
                <w:szCs w:val="24"/>
              </w:rPr>
              <w:t>ции</w:t>
            </w:r>
            <w:proofErr w:type="spellEnd"/>
            <w:proofErr w:type="gramEnd"/>
          </w:p>
        </w:tc>
        <w:tc>
          <w:tcPr>
            <w:tcW w:w="2023"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A2766A" w:rsidRPr="006A3D17" w:rsidRDefault="00A2766A" w:rsidP="00B91B6B">
            <w:pPr>
              <w:spacing w:after="0" w:line="240" w:lineRule="auto"/>
              <w:rPr>
                <w:rFonts w:ascii="Times New Roman" w:eastAsia="Times New Roman" w:hAnsi="Times New Roman"/>
                <w:sz w:val="24"/>
                <w:szCs w:val="24"/>
              </w:rPr>
            </w:pPr>
          </w:p>
        </w:tc>
      </w:tr>
      <w:tr w:rsidR="00A2766A" w:rsidTr="00B91B6B">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Задача 2. Повышение </w:t>
            </w:r>
            <w:proofErr w:type="gramStart"/>
            <w:r w:rsidRPr="006A3D17">
              <w:rPr>
                <w:rFonts w:ascii="Times New Roman" w:hAnsi="Times New Roman"/>
                <w:sz w:val="24"/>
                <w:szCs w:val="24"/>
              </w:rPr>
              <w:t>уровня обустройства мест массового посещения граждан</w:t>
            </w:r>
            <w:proofErr w:type="gramEnd"/>
          </w:p>
        </w:tc>
      </w:tr>
      <w:tr w:rsidR="00A2766A" w:rsidTr="00B91B6B">
        <w:trPr>
          <w:trHeight w:val="241"/>
        </w:trPr>
        <w:tc>
          <w:tcPr>
            <w:tcW w:w="1542"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sidR="00B91B6B">
              <w:rPr>
                <w:rFonts w:ascii="Times New Roman" w:hAnsi="Times New Roman"/>
                <w:sz w:val="24"/>
                <w:szCs w:val="24"/>
              </w:rPr>
              <w:t xml:space="preserve"> </w:t>
            </w:r>
            <w:proofErr w:type="gramStart"/>
            <w:r w:rsidRPr="006A3D17">
              <w:rPr>
                <w:rFonts w:ascii="Times New Roman" w:hAnsi="Times New Roman"/>
                <w:sz w:val="24"/>
                <w:szCs w:val="24"/>
              </w:rPr>
              <w:t>-Б</w:t>
            </w:r>
            <w:proofErr w:type="gramEnd"/>
            <w:r w:rsidRPr="006A3D17">
              <w:rPr>
                <w:rFonts w:ascii="Times New Roman" w:hAnsi="Times New Roman"/>
                <w:sz w:val="24"/>
                <w:szCs w:val="24"/>
              </w:rPr>
              <w:t>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sidR="00B91B6B">
              <w:rPr>
                <w:rFonts w:ascii="Times New Roman" w:hAnsi="Times New Roman"/>
                <w:sz w:val="24"/>
                <w:szCs w:val="24"/>
              </w:rPr>
              <w:t xml:space="preserve"> </w:t>
            </w:r>
            <w:r w:rsidRPr="006A3D17">
              <w:rPr>
                <w:rFonts w:ascii="Times New Roman" w:hAnsi="Times New Roman"/>
                <w:sz w:val="24"/>
                <w:szCs w:val="24"/>
              </w:rPr>
              <w:t>-</w:t>
            </w:r>
            <w:r w:rsidR="00B91B6B">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A2766A" w:rsidRPr="006A3D17" w:rsidRDefault="008561D1" w:rsidP="00B91B6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2018</w:t>
            </w:r>
            <w:r w:rsidR="00A2766A" w:rsidRPr="006A3D17">
              <w:rPr>
                <w:rFonts w:ascii="Times New Roman" w:hAnsi="Times New Roman"/>
                <w:sz w:val="24"/>
                <w:szCs w:val="24"/>
              </w:rPr>
              <w:t xml:space="preserve"> год</w:t>
            </w:r>
          </w:p>
        </w:tc>
        <w:tc>
          <w:tcPr>
            <w:tcW w:w="1177"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A2766A" w:rsidRPr="006A3D17" w:rsidRDefault="00A2766A" w:rsidP="00B91B6B">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A2766A" w:rsidRPr="006A3D17" w:rsidRDefault="00A2766A" w:rsidP="00B91B6B">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A2766A" w:rsidRDefault="00A2766A" w:rsidP="00A2766A">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tblPr>
      <w:tblGrid>
        <w:gridCol w:w="4681"/>
        <w:gridCol w:w="4890"/>
      </w:tblGrid>
      <w:tr w:rsidR="00A2766A" w:rsidTr="00B91B6B">
        <w:tc>
          <w:tcPr>
            <w:tcW w:w="4681" w:type="dxa"/>
          </w:tcPr>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tc>
        <w:tc>
          <w:tcPr>
            <w:tcW w:w="4890" w:type="dxa"/>
            <w:hideMark/>
          </w:tcPr>
          <w:p w:rsidR="00A2766A" w:rsidRDefault="008561D1"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sz w:val="28"/>
          <w:szCs w:val="28"/>
        </w:rPr>
      </w:pPr>
    </w:p>
    <w:p w:rsidR="00626485" w:rsidRDefault="00626485" w:rsidP="00A2766A">
      <w:pPr>
        <w:widowControl w:val="0"/>
        <w:autoSpaceDE w:val="0"/>
        <w:autoSpaceDN w:val="0"/>
        <w:adjustRightInd w:val="0"/>
        <w:spacing w:after="0" w:line="240" w:lineRule="auto"/>
        <w:ind w:firstLine="709"/>
        <w:jc w:val="center"/>
        <w:rPr>
          <w:rFonts w:ascii="Times New Roman" w:hAnsi="Times New Roman"/>
          <w:sz w:val="28"/>
          <w:szCs w:val="28"/>
        </w:rPr>
      </w:pPr>
    </w:p>
    <w:tbl>
      <w:tblPr>
        <w:tblW w:w="10887" w:type="dxa"/>
        <w:tblInd w:w="-557" w:type="dxa"/>
        <w:tblLayout w:type="fixed"/>
        <w:tblCellMar>
          <w:left w:w="10" w:type="dxa"/>
          <w:right w:w="10" w:type="dxa"/>
        </w:tblCellMar>
        <w:tblLook w:val="04A0"/>
      </w:tblPr>
      <w:tblGrid>
        <w:gridCol w:w="460"/>
        <w:gridCol w:w="131"/>
        <w:gridCol w:w="3887"/>
        <w:gridCol w:w="1195"/>
        <w:gridCol w:w="3580"/>
        <w:gridCol w:w="1219"/>
        <w:gridCol w:w="415"/>
      </w:tblGrid>
      <w:tr w:rsidR="008561D1"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hideMark/>
          </w:tcPr>
          <w:p w:rsidR="008561D1" w:rsidRDefault="008561D1" w:rsidP="00006B4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8561D1" w:rsidRDefault="008561D1" w:rsidP="00006B40">
            <w:pPr>
              <w:widowControl w:val="0"/>
              <w:autoSpaceDE w:val="0"/>
              <w:autoSpaceDN w:val="0"/>
              <w:adjustRightInd w:val="0"/>
              <w:spacing w:after="0" w:line="240" w:lineRule="auto"/>
              <w:jc w:val="center"/>
              <w:rPr>
                <w:rFonts w:ascii="Times New Roman" w:eastAsia="Times New Roman" w:hAnsi="Times New Roman"/>
                <w:bCs/>
                <w:sz w:val="24"/>
                <w:szCs w:val="24"/>
              </w:rPr>
            </w:pPr>
            <w:proofErr w:type="spellStart"/>
            <w:proofErr w:type="gramStart"/>
            <w:r>
              <w:rPr>
                <w:rFonts w:ascii="Times New Roman" w:hAnsi="Times New Roman"/>
                <w:bCs/>
                <w:sz w:val="24"/>
                <w:szCs w:val="24"/>
              </w:rPr>
              <w:t>п</w:t>
            </w:r>
            <w:proofErr w:type="spellEnd"/>
            <w:proofErr w:type="gramEnd"/>
            <w:r>
              <w:rPr>
                <w:rFonts w:ascii="Times New Roman" w:hAnsi="Times New Roman"/>
                <w:bCs/>
                <w:sz w:val="24"/>
                <w:szCs w:val="24"/>
              </w:rPr>
              <w:t>/</w:t>
            </w:r>
            <w:proofErr w:type="spellStart"/>
            <w:r>
              <w:rPr>
                <w:rFonts w:ascii="Times New Roman" w:hAnsi="Times New Roman"/>
                <w:bCs/>
                <w:sz w:val="24"/>
                <w:szCs w:val="24"/>
              </w:rPr>
              <w:t>п</w:t>
            </w:r>
            <w:proofErr w:type="spellEnd"/>
          </w:p>
        </w:tc>
        <w:tc>
          <w:tcPr>
            <w:tcW w:w="3887" w:type="dxa"/>
            <w:tcBorders>
              <w:top w:val="single" w:sz="6" w:space="0" w:color="000000"/>
              <w:left w:val="single" w:sz="6" w:space="0" w:color="000000"/>
              <w:bottom w:val="single" w:sz="6" w:space="0" w:color="000000"/>
              <w:right w:val="nil"/>
            </w:tcBorders>
            <w:hideMark/>
          </w:tcPr>
          <w:p w:rsidR="008561D1" w:rsidRDefault="008561D1" w:rsidP="00006B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775" w:type="dxa"/>
            <w:gridSpan w:val="2"/>
            <w:tcBorders>
              <w:top w:val="single" w:sz="6" w:space="0" w:color="000000"/>
              <w:left w:val="single" w:sz="6" w:space="0" w:color="000000"/>
              <w:bottom w:val="single" w:sz="6" w:space="0" w:color="000000"/>
              <w:right w:val="nil"/>
            </w:tcBorders>
            <w:hideMark/>
          </w:tcPr>
          <w:p w:rsidR="008561D1" w:rsidRDefault="008561D1" w:rsidP="00006B4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19" w:type="dxa"/>
            <w:tcBorders>
              <w:top w:val="single" w:sz="6" w:space="0" w:color="000000"/>
              <w:left w:val="single" w:sz="6" w:space="0" w:color="000000"/>
              <w:bottom w:val="single" w:sz="6" w:space="0" w:color="000000"/>
              <w:right w:val="single" w:sz="6" w:space="0" w:color="000000"/>
            </w:tcBorders>
            <w:hideMark/>
          </w:tcPr>
          <w:p w:rsidR="008561D1" w:rsidRDefault="008561D1"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8561D1" w:rsidRPr="0039487D"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887" w:type="dxa"/>
            <w:tcBorders>
              <w:top w:val="single" w:sz="6" w:space="0" w:color="000000"/>
              <w:left w:val="single" w:sz="6" w:space="0" w:color="000000"/>
              <w:bottom w:val="single" w:sz="6" w:space="0" w:color="000000"/>
              <w:right w:val="nil"/>
            </w:tcBorders>
          </w:tcPr>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Вязьма - Брянская </w:t>
            </w:r>
          </w:p>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 между ул. 50 лет Победы и ул. Авиационная</w:t>
            </w: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 к школе;</w:t>
            </w:r>
          </w:p>
          <w:p w:rsidR="008561D1" w:rsidRPr="0039487D"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8561D1" w:rsidRPr="0039487D" w:rsidRDefault="008561D1"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8561D1" w:rsidRPr="0039487D"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887" w:type="dxa"/>
            <w:tcBorders>
              <w:top w:val="single" w:sz="6" w:space="0" w:color="000000"/>
              <w:left w:val="single" w:sz="6" w:space="0" w:color="000000"/>
              <w:bottom w:val="single" w:sz="6" w:space="0" w:color="000000"/>
              <w:right w:val="nil"/>
            </w:tcBorders>
          </w:tcPr>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Вязьма - Брянская, сквер ул. Авиационная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 районе ДК «Сокол»)</w:t>
            </w: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8561D1" w:rsidRDefault="008561D1" w:rsidP="00006B40">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219" w:type="dxa"/>
            <w:tcBorders>
              <w:top w:val="single" w:sz="6" w:space="0" w:color="000000"/>
              <w:left w:val="single" w:sz="6" w:space="0" w:color="000000"/>
              <w:bottom w:val="single" w:sz="6" w:space="0" w:color="000000"/>
              <w:right w:val="single" w:sz="6" w:space="0" w:color="000000"/>
            </w:tcBorders>
          </w:tcPr>
          <w:p w:rsidR="008561D1" w:rsidRPr="0039487D" w:rsidRDefault="008561D1"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8561D1" w:rsidRPr="0039487D" w:rsidTr="008561D1">
        <w:trPr>
          <w:gridAfter w:val="1"/>
          <w:wAfter w:w="415" w:type="dxa"/>
        </w:trPr>
        <w:tc>
          <w:tcPr>
            <w:tcW w:w="591" w:type="dxa"/>
            <w:gridSpan w:val="2"/>
            <w:vMerge w:val="restart"/>
            <w:tcBorders>
              <w:top w:val="single" w:sz="6" w:space="0" w:color="000000"/>
              <w:left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887" w:type="dxa"/>
            <w:vMerge w:val="restart"/>
            <w:tcBorders>
              <w:top w:val="single" w:sz="6" w:space="0" w:color="000000"/>
              <w:left w:val="single" w:sz="6" w:space="0" w:color="000000"/>
              <w:right w:val="nil"/>
            </w:tcBorders>
          </w:tcPr>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proofErr w:type="gramStart"/>
            <w:r>
              <w:rPr>
                <w:rFonts w:ascii="Times New Roman" w:eastAsia="Times New Roman" w:hAnsi="Times New Roman" w:cs="Times New Roman"/>
                <w:sz w:val="24"/>
                <w:szCs w:val="24"/>
              </w:rPr>
              <w:t>Вязьма-Брянская</w:t>
            </w:r>
            <w:proofErr w:type="spellEnd"/>
            <w:proofErr w:type="gramEnd"/>
            <w:r>
              <w:rPr>
                <w:rFonts w:ascii="Times New Roman" w:eastAsia="Times New Roman" w:hAnsi="Times New Roman" w:cs="Times New Roman"/>
                <w:sz w:val="24"/>
                <w:szCs w:val="24"/>
              </w:rPr>
              <w:t>, зона отдыха ул. Авиационная</w:t>
            </w:r>
          </w:p>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w:t>
            </w:r>
          </w:p>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8561D1" w:rsidRDefault="008561D1"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8561D1" w:rsidRPr="0039487D" w:rsidTr="008561D1">
        <w:trPr>
          <w:gridAfter w:val="1"/>
          <w:wAfter w:w="415" w:type="dxa"/>
        </w:trPr>
        <w:tc>
          <w:tcPr>
            <w:tcW w:w="591" w:type="dxa"/>
            <w:gridSpan w:val="2"/>
            <w:vMerge/>
            <w:tcBorders>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p>
        </w:tc>
        <w:tc>
          <w:tcPr>
            <w:tcW w:w="3887" w:type="dxa"/>
            <w:vMerge/>
            <w:tcBorders>
              <w:left w:val="single" w:sz="6" w:space="0" w:color="000000"/>
              <w:bottom w:val="single" w:sz="6" w:space="0" w:color="000000"/>
              <w:right w:val="nil"/>
            </w:tcBorders>
          </w:tcPr>
          <w:p w:rsidR="008561D1" w:rsidRPr="0039487D"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этап</w:t>
            </w:r>
          </w:p>
          <w:p w:rsidR="008561D1" w:rsidRPr="0039487D"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 xml:space="preserve"> </w:t>
            </w:r>
          </w:p>
        </w:tc>
        <w:tc>
          <w:tcPr>
            <w:tcW w:w="1219" w:type="dxa"/>
            <w:tcBorders>
              <w:top w:val="single" w:sz="6" w:space="0" w:color="000000"/>
              <w:left w:val="single" w:sz="6" w:space="0" w:color="000000"/>
              <w:bottom w:val="single" w:sz="6" w:space="0" w:color="000000"/>
              <w:right w:val="single" w:sz="6" w:space="0" w:color="000000"/>
            </w:tcBorders>
          </w:tcPr>
          <w:p w:rsidR="008561D1" w:rsidRPr="0039487D" w:rsidRDefault="008561D1"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8561D1"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887" w:type="dxa"/>
            <w:tcBorders>
              <w:top w:val="single" w:sz="6" w:space="0" w:color="000000"/>
              <w:left w:val="single" w:sz="6" w:space="0" w:color="000000"/>
              <w:bottom w:val="single" w:sz="6" w:space="0" w:color="000000"/>
              <w:right w:val="nil"/>
            </w:tcBorders>
          </w:tcPr>
          <w:p w:rsidR="008561D1" w:rsidRPr="00EA6C89"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Вязьма</w:t>
            </w:r>
            <w:proofErr w:type="gramEnd"/>
            <w:r>
              <w:rPr>
                <w:rFonts w:ascii="Times New Roman" w:eastAsia="Times New Roman" w:hAnsi="Times New Roman" w:cs="Times New Roman"/>
                <w:sz w:val="24"/>
                <w:szCs w:val="24"/>
              </w:rPr>
              <w:t xml:space="preserve"> - Брянская, ул. 50 лет Победы, въезд на ул. 50 лет Победы</w:t>
            </w: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219" w:type="dxa"/>
            <w:tcBorders>
              <w:top w:val="single" w:sz="6" w:space="0" w:color="000000"/>
              <w:left w:val="single" w:sz="6" w:space="0" w:color="000000"/>
              <w:bottom w:val="single" w:sz="6" w:space="0" w:color="000000"/>
              <w:right w:val="single" w:sz="6" w:space="0" w:color="000000"/>
            </w:tcBorders>
          </w:tcPr>
          <w:p w:rsidR="008561D1" w:rsidRDefault="008561D1"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8561D1" w:rsidRPr="0039487D"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887" w:type="dxa"/>
            <w:tcBorders>
              <w:top w:val="single" w:sz="6" w:space="0" w:color="000000"/>
              <w:left w:val="single" w:sz="6" w:space="0" w:color="000000"/>
              <w:bottom w:val="single" w:sz="6" w:space="0" w:color="000000"/>
              <w:right w:val="nil"/>
            </w:tcBorders>
          </w:tcPr>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Вязьма</w:t>
            </w:r>
            <w:proofErr w:type="gramEnd"/>
            <w:r>
              <w:rPr>
                <w:rFonts w:ascii="Times New Roman" w:eastAsia="Times New Roman" w:hAnsi="Times New Roman" w:cs="Times New Roman"/>
                <w:sz w:val="24"/>
                <w:szCs w:val="24"/>
              </w:rPr>
              <w:t xml:space="preserve"> - Брянская, ул. Горького, район конечной автобусной остановки</w:t>
            </w: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8561D1" w:rsidRPr="0039487D" w:rsidRDefault="00626485"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r>
      <w:tr w:rsidR="008561D1" w:rsidRPr="0039487D"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8561D1" w:rsidRPr="00EA6C89" w:rsidRDefault="008561D1" w:rsidP="00006B40">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6</w:t>
            </w:r>
          </w:p>
        </w:tc>
        <w:tc>
          <w:tcPr>
            <w:tcW w:w="3887" w:type="dxa"/>
            <w:tcBorders>
              <w:top w:val="single" w:sz="6" w:space="0" w:color="000000"/>
              <w:left w:val="single" w:sz="6" w:space="0" w:color="000000"/>
              <w:bottom w:val="single" w:sz="6" w:space="0" w:color="000000"/>
              <w:right w:val="nil"/>
            </w:tcBorders>
          </w:tcPr>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Вязьма</w:t>
            </w:r>
            <w:proofErr w:type="gramEnd"/>
            <w:r>
              <w:rPr>
                <w:rFonts w:ascii="Times New Roman" w:eastAsia="Times New Roman" w:hAnsi="Times New Roman" w:cs="Times New Roman"/>
                <w:sz w:val="24"/>
                <w:szCs w:val="24"/>
              </w:rPr>
              <w:t xml:space="preserve"> - Брянская, ул. 50 лет Победы (в районе торгово-бытового центра)</w:t>
            </w: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реконструкция детской площадки</w:t>
            </w:r>
          </w:p>
        </w:tc>
        <w:tc>
          <w:tcPr>
            <w:tcW w:w="1219" w:type="dxa"/>
            <w:tcBorders>
              <w:top w:val="single" w:sz="6" w:space="0" w:color="000000"/>
              <w:left w:val="single" w:sz="6" w:space="0" w:color="000000"/>
              <w:bottom w:val="single" w:sz="6" w:space="0" w:color="000000"/>
              <w:right w:val="single" w:sz="6" w:space="0" w:color="000000"/>
            </w:tcBorders>
          </w:tcPr>
          <w:p w:rsidR="008561D1" w:rsidRPr="00EA6C89" w:rsidRDefault="00626485" w:rsidP="00006B40">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2022</w:t>
            </w:r>
          </w:p>
        </w:tc>
      </w:tr>
      <w:tr w:rsidR="008561D1" w:rsidRPr="0039487D" w:rsidTr="008561D1">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887" w:type="dxa"/>
            <w:tcBorders>
              <w:top w:val="single" w:sz="6" w:space="0" w:color="000000"/>
              <w:left w:val="single" w:sz="6" w:space="0" w:color="000000"/>
              <w:bottom w:val="single" w:sz="6" w:space="0" w:color="000000"/>
              <w:right w:val="nil"/>
            </w:tcBorders>
          </w:tcPr>
          <w:p w:rsidR="008561D1" w:rsidRDefault="008561D1" w:rsidP="00006B40">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Вязьма</w:t>
            </w:r>
            <w:proofErr w:type="gramEnd"/>
            <w:r>
              <w:rPr>
                <w:rFonts w:ascii="Times New Roman" w:eastAsia="Times New Roman" w:hAnsi="Times New Roman" w:cs="Times New Roman"/>
                <w:sz w:val="24"/>
                <w:szCs w:val="24"/>
              </w:rPr>
              <w:t xml:space="preserve"> - Брянская, ул. 50 лет Победы (в районе гарнизонной поликлиники)</w:t>
            </w:r>
          </w:p>
        </w:tc>
        <w:tc>
          <w:tcPr>
            <w:tcW w:w="4775" w:type="dxa"/>
            <w:gridSpan w:val="2"/>
            <w:tcBorders>
              <w:top w:val="single" w:sz="6" w:space="0" w:color="000000"/>
              <w:left w:val="single" w:sz="6" w:space="0" w:color="000000"/>
              <w:bottom w:val="single" w:sz="6" w:space="0" w:color="000000"/>
              <w:right w:val="nil"/>
            </w:tcBorders>
          </w:tcPr>
          <w:p w:rsidR="008561D1" w:rsidRDefault="008561D1" w:rsidP="00006B4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19" w:type="dxa"/>
            <w:tcBorders>
              <w:top w:val="single" w:sz="6" w:space="0" w:color="000000"/>
              <w:left w:val="single" w:sz="6" w:space="0" w:color="000000"/>
              <w:bottom w:val="single" w:sz="6" w:space="0" w:color="000000"/>
              <w:right w:val="single" w:sz="6" w:space="0" w:color="000000"/>
            </w:tcBorders>
          </w:tcPr>
          <w:p w:rsidR="008561D1" w:rsidRDefault="00626485" w:rsidP="00006B4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2023</w:t>
            </w:r>
          </w:p>
        </w:tc>
      </w:tr>
      <w:tr w:rsidR="00A2766A" w:rsidTr="008561D1">
        <w:trPr>
          <w:gridBefore w:val="1"/>
          <w:wBefore w:w="460" w:type="dxa"/>
        </w:trPr>
        <w:tc>
          <w:tcPr>
            <w:tcW w:w="5213" w:type="dxa"/>
            <w:gridSpan w:val="3"/>
            <w:tcMar>
              <w:top w:w="0" w:type="dxa"/>
              <w:left w:w="108" w:type="dxa"/>
              <w:bottom w:w="0" w:type="dxa"/>
              <w:right w:w="108" w:type="dxa"/>
            </w:tcMar>
          </w:tcPr>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p w:rsidR="00A2766A" w:rsidRDefault="00A2766A" w:rsidP="00B91B6B">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A2766A" w:rsidP="00B91B6B">
            <w:pPr>
              <w:spacing w:after="0" w:line="240" w:lineRule="auto"/>
              <w:rPr>
                <w:rFonts w:ascii="Times New Roman" w:hAnsi="Times New Roman"/>
                <w:sz w:val="28"/>
                <w:szCs w:val="28"/>
              </w:rPr>
            </w:pPr>
          </w:p>
          <w:p w:rsidR="00A2766A" w:rsidRDefault="00626485"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widowControl w:val="0"/>
        <w:autoSpaceDE w:val="0"/>
        <w:autoSpaceDN w:val="0"/>
        <w:adjustRightInd w:val="0"/>
        <w:spacing w:after="0" w:line="240" w:lineRule="auto"/>
        <w:jc w:val="both"/>
        <w:rPr>
          <w:rFonts w:ascii="Times New Roman" w:eastAsia="Times New Roman" w:hAnsi="Times New Roman"/>
          <w:bCs/>
          <w:sz w:val="28"/>
          <w:szCs w:val="28"/>
        </w:rPr>
      </w:pPr>
    </w:p>
    <w:p w:rsidR="00A2766A" w:rsidRPr="007818EF"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w:t>
      </w:r>
      <w:proofErr w:type="spellStart"/>
      <w:proofErr w:type="gramStart"/>
      <w:r w:rsidRPr="007818EF">
        <w:rPr>
          <w:rFonts w:ascii="Times New Roman" w:hAnsi="Times New Roman"/>
          <w:b/>
          <w:bCs/>
          <w:sz w:val="28"/>
          <w:szCs w:val="28"/>
        </w:rPr>
        <w:t>дизайн-проектов</w:t>
      </w:r>
      <w:proofErr w:type="spellEnd"/>
      <w:proofErr w:type="gramEnd"/>
      <w:r w:rsidRPr="007818EF">
        <w:rPr>
          <w:rFonts w:ascii="Times New Roman" w:hAnsi="Times New Roman"/>
          <w:b/>
          <w:bCs/>
          <w:sz w:val="28"/>
          <w:szCs w:val="28"/>
        </w:rPr>
        <w:t xml:space="preserve">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bCs/>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Настоящий Порядок устанавливает процедуру разработки, обсуждения с заинтересованными лицами и утверждения </w:t>
      </w:r>
      <w:proofErr w:type="spellStart"/>
      <w:proofErr w:type="gramStart"/>
      <w:r>
        <w:rPr>
          <w:rFonts w:ascii="Times New Roman" w:hAnsi="Times New Roman"/>
          <w:sz w:val="28"/>
          <w:szCs w:val="28"/>
        </w:rPr>
        <w:t>дизайн-проектов</w:t>
      </w:r>
      <w:proofErr w:type="spellEnd"/>
      <w:proofErr w:type="gramEnd"/>
      <w:r>
        <w:rPr>
          <w:rFonts w:ascii="Times New Roman" w:hAnsi="Times New Roman"/>
          <w:sz w:val="28"/>
          <w:szCs w:val="28"/>
        </w:rPr>
        <w:t xml:space="preserve"> благоустройства мест массового посещения граждан, включаемых в Муниципальную подпрограмму (далее – Порядок).</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A2766A" w:rsidRPr="00F00BF0"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Разработка </w:t>
      </w:r>
      <w:proofErr w:type="spellStart"/>
      <w:r>
        <w:rPr>
          <w:rFonts w:ascii="Times New Roman" w:hAnsi="Times New Roman"/>
          <w:sz w:val="28"/>
          <w:szCs w:val="28"/>
        </w:rPr>
        <w:t>дизайн-проекта</w:t>
      </w:r>
      <w:proofErr w:type="spellEnd"/>
      <w:r>
        <w:rPr>
          <w:rFonts w:ascii="Times New Roman" w:hAnsi="Times New Roman"/>
          <w:sz w:val="28"/>
          <w:szCs w:val="28"/>
        </w:rPr>
        <w:t xml:space="preserve"> обеспечивается Администрацией Вязьма</w:t>
      </w:r>
      <w:r w:rsidR="00B91B6B">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рянского сельского поселения Вяземского района Смоленской области (далее – уполномоченный орган).</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w:t>
      </w:r>
      <w:proofErr w:type="gramStart"/>
      <w:r>
        <w:rPr>
          <w:rFonts w:ascii="Times New Roman" w:hAnsi="Times New Roman"/>
          <w:sz w:val="28"/>
          <w:szCs w:val="28"/>
        </w:rPr>
        <w:t>кт вкл</w:t>
      </w:r>
      <w:proofErr w:type="gramEnd"/>
      <w:r>
        <w:rPr>
          <w:rFonts w:ascii="Times New Roman" w:hAnsi="Times New Roman"/>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зависит от вида и состава планируемых работ. </w:t>
      </w:r>
      <w:proofErr w:type="gramStart"/>
      <w:r>
        <w:rPr>
          <w:rFonts w:ascii="Times New Roman" w:hAnsi="Times New Roman"/>
          <w:sz w:val="28"/>
          <w:szCs w:val="28"/>
        </w:rPr>
        <w:t xml:space="preserve">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w:t>
      </w:r>
      <w:proofErr w:type="spellStart"/>
      <w:proofErr w:type="gramStart"/>
      <w:r w:rsidRPr="00647DB2">
        <w:rPr>
          <w:rFonts w:ascii="Times New Roman" w:hAnsi="Times New Roman"/>
          <w:sz w:val="28"/>
          <w:szCs w:val="28"/>
        </w:rPr>
        <w:t>дизайн-проекта</w:t>
      </w:r>
      <w:proofErr w:type="spellEnd"/>
      <w:proofErr w:type="gramEnd"/>
      <w:r w:rsidRPr="00647DB2">
        <w:rPr>
          <w:rFonts w:ascii="Times New Roman" w:hAnsi="Times New Roman"/>
          <w:sz w:val="28"/>
          <w:szCs w:val="28"/>
        </w:rPr>
        <w:t xml:space="preserve"> осуществляется с учетом Правил землепользования и застройки </w:t>
      </w:r>
      <w:proofErr w:type="spellStart"/>
      <w:r>
        <w:rPr>
          <w:rFonts w:ascii="Times New Roman" w:hAnsi="Times New Roman"/>
          <w:sz w:val="28"/>
          <w:szCs w:val="28"/>
        </w:rPr>
        <w:t>Вязьма-Брянского</w:t>
      </w:r>
      <w:proofErr w:type="spellEnd"/>
      <w:r>
        <w:rPr>
          <w:rFonts w:ascii="Times New Roman" w:hAnsi="Times New Roman"/>
          <w:sz w:val="28"/>
          <w:szCs w:val="28"/>
        </w:rPr>
        <w:t xml:space="preserve"> сельского поселения Вяземского района Смоленской области.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Разработка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включает следующие стадии: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осмотр общественной территории, предлагаемой к благоустройству, </w:t>
      </w:r>
      <w:r>
        <w:rPr>
          <w:rFonts w:ascii="Times New Roman" w:hAnsi="Times New Roman"/>
          <w:sz w:val="28"/>
          <w:szCs w:val="28"/>
        </w:rPr>
        <w:lastRenderedPageBreak/>
        <w:t>совместно с представителем заинтересованных лиц;</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разработка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согласование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благоустройства общественной территории с представителем заинтересованных лиц;</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утверждение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Общественной комиссией.</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Представитель заинтересованных лиц обязан рассмотреть предлагаемый дизайн-прое</w:t>
      </w:r>
      <w:proofErr w:type="gramStart"/>
      <w:r>
        <w:rPr>
          <w:rFonts w:ascii="Times New Roman" w:hAnsi="Times New Roman"/>
          <w:sz w:val="28"/>
          <w:szCs w:val="28"/>
        </w:rPr>
        <w:t>кт в ср</w:t>
      </w:r>
      <w:proofErr w:type="gramEnd"/>
      <w:r>
        <w:rPr>
          <w:rFonts w:ascii="Times New Roman" w:hAnsi="Times New Roman"/>
          <w:sz w:val="28"/>
          <w:szCs w:val="28"/>
        </w:rPr>
        <w:t>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spellStart"/>
      <w:proofErr w:type="gramStart"/>
      <w:r>
        <w:rPr>
          <w:rFonts w:ascii="Times New Roman" w:hAnsi="Times New Roman"/>
          <w:sz w:val="28"/>
          <w:szCs w:val="28"/>
        </w:rPr>
        <w:t>дизайн-проекту</w:t>
      </w:r>
      <w:proofErr w:type="spellEnd"/>
      <w:proofErr w:type="gramEnd"/>
      <w:r>
        <w:rPr>
          <w:rFonts w:ascii="Times New Roman" w:hAnsi="Times New Roman"/>
          <w:sz w:val="28"/>
          <w:szCs w:val="28"/>
        </w:rPr>
        <w:t>.</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tblPr>
      <w:tblGrid>
        <w:gridCol w:w="4857"/>
        <w:gridCol w:w="4997"/>
      </w:tblGrid>
      <w:tr w:rsidR="00A2766A" w:rsidTr="00B91B6B">
        <w:tc>
          <w:tcPr>
            <w:tcW w:w="5210" w:type="dxa"/>
          </w:tcPr>
          <w:p w:rsidR="00A2766A" w:rsidRDefault="00A2766A" w:rsidP="00B91B6B">
            <w:pPr>
              <w:spacing w:after="0" w:line="240" w:lineRule="auto"/>
              <w:rPr>
                <w:rFonts w:ascii="Times New Roman" w:eastAsia="Times New Roman" w:hAnsi="Times New Roman" w:cs="Times New Roman"/>
                <w:sz w:val="28"/>
                <w:szCs w:val="28"/>
              </w:rPr>
            </w:pPr>
          </w:p>
          <w:p w:rsidR="00A2766A" w:rsidRDefault="00A2766A" w:rsidP="00B91B6B">
            <w:pPr>
              <w:spacing w:after="0" w:line="240" w:lineRule="auto"/>
              <w:rPr>
                <w:rFonts w:ascii="Times New Roman" w:eastAsia="Times New Roman" w:hAnsi="Times New Roman"/>
                <w:sz w:val="28"/>
                <w:szCs w:val="28"/>
              </w:rPr>
            </w:pPr>
          </w:p>
        </w:tc>
        <w:tc>
          <w:tcPr>
            <w:tcW w:w="5211" w:type="dxa"/>
            <w:hideMark/>
          </w:tcPr>
          <w:p w:rsidR="00A2766A" w:rsidRDefault="00626485" w:rsidP="00B91B6B">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A2766A" w:rsidRDefault="00A2766A" w:rsidP="00B91B6B">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A2766A" w:rsidRDefault="00A2766A" w:rsidP="00A2766A">
      <w:pPr>
        <w:widowControl w:val="0"/>
        <w:autoSpaceDE w:val="0"/>
        <w:autoSpaceDN w:val="0"/>
        <w:adjustRightInd w:val="0"/>
        <w:spacing w:after="0" w:line="240" w:lineRule="auto"/>
        <w:jc w:val="both"/>
        <w:rPr>
          <w:rFonts w:ascii="Times New Roman" w:eastAsia="Times New Roman" w:hAnsi="Times New Roman"/>
          <w:bCs/>
          <w:sz w:val="28"/>
          <w:szCs w:val="28"/>
        </w:rPr>
      </w:pPr>
    </w:p>
    <w:p w:rsidR="00A2766A" w:rsidRDefault="00A2766A" w:rsidP="00A2766A">
      <w:pPr>
        <w:widowControl w:val="0"/>
        <w:autoSpaceDE w:val="0"/>
        <w:autoSpaceDN w:val="0"/>
        <w:adjustRightInd w:val="0"/>
        <w:spacing w:after="0" w:line="240" w:lineRule="auto"/>
        <w:jc w:val="both"/>
        <w:rPr>
          <w:rFonts w:ascii="Times New Roman" w:hAnsi="Times New Roman"/>
          <w:bCs/>
          <w:sz w:val="28"/>
          <w:szCs w:val="28"/>
        </w:rPr>
      </w:pPr>
    </w:p>
    <w:p w:rsidR="00A2766A" w:rsidRPr="00C73464" w:rsidRDefault="00A2766A" w:rsidP="00A2766A">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A2766A" w:rsidRDefault="00A2766A" w:rsidP="00A2766A">
      <w:pPr>
        <w:widowControl w:val="0"/>
        <w:autoSpaceDE w:val="0"/>
        <w:autoSpaceDN w:val="0"/>
        <w:adjustRightInd w:val="0"/>
        <w:spacing w:after="0" w:line="240" w:lineRule="auto"/>
        <w:ind w:firstLine="709"/>
        <w:jc w:val="both"/>
        <w:rPr>
          <w:rFonts w:ascii="Times New Roman" w:hAnsi="Times New Roman"/>
          <w:b/>
          <w:bCs/>
          <w:sz w:val="28"/>
          <w:szCs w:val="28"/>
        </w:rPr>
      </w:pPr>
    </w:p>
    <w:p w:rsidR="00A2766A" w:rsidRPr="00C73464" w:rsidRDefault="00A2766A" w:rsidP="00A2766A">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A2766A" w:rsidRDefault="00A2766A" w:rsidP="00A2766A">
      <w:pPr>
        <w:widowControl w:val="0"/>
        <w:autoSpaceDE w:val="0"/>
        <w:autoSpaceDN w:val="0"/>
        <w:adjustRightInd w:val="0"/>
        <w:spacing w:after="0" w:line="240" w:lineRule="auto"/>
        <w:ind w:firstLine="709"/>
        <w:jc w:val="center"/>
        <w:rPr>
          <w:rFonts w:ascii="Times New Roman" w:hAnsi="Times New Roman"/>
          <w:bCs/>
          <w:sz w:val="28"/>
          <w:szCs w:val="28"/>
        </w:rPr>
      </w:pPr>
    </w:p>
    <w:p w:rsidR="00A2766A" w:rsidRDefault="00A2766A" w:rsidP="00A2766A">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proofErr w:type="gramStart"/>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roofErr w:type="gramEnd"/>
    </w:p>
    <w:p w:rsidR="00A2766A" w:rsidRDefault="00A2766A" w:rsidP="00A2766A">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A2766A" w:rsidRPr="009D2BE0" w:rsidRDefault="00A2766A" w:rsidP="00A2766A">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 xml:space="preserve">Смоленской области, </w:t>
      </w:r>
      <w:proofErr w:type="gramStart"/>
      <w:r w:rsidRPr="009D2BE0">
        <w:rPr>
          <w:rFonts w:ascii="Times New Roman" w:hAnsi="Times New Roman"/>
          <w:sz w:val="28"/>
          <w:szCs w:val="28"/>
        </w:rPr>
        <w:t>со</w:t>
      </w:r>
      <w:proofErr w:type="gramEnd"/>
      <w:r w:rsidRPr="009D2BE0">
        <w:rPr>
          <w:rFonts w:ascii="Times New Roman" w:hAnsi="Times New Roman"/>
          <w:sz w:val="28"/>
          <w:szCs w:val="28"/>
        </w:rPr>
        <w:t xml:space="preserve"> финансируемых за счет средств заинтересованных лиц;</w:t>
      </w:r>
    </w:p>
    <w:p w:rsidR="00A2766A" w:rsidRDefault="00A2766A" w:rsidP="00A2766A">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A2766A" w:rsidRDefault="00A2766A" w:rsidP="00A2766A">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A2766A" w:rsidRDefault="00A2766A" w:rsidP="00A2766A">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общественная комиссия – комиссия, создаваемая в соответствии с постановлением Администрации </w:t>
      </w:r>
      <w:proofErr w:type="spellStart"/>
      <w:proofErr w:type="gramStart"/>
      <w:r>
        <w:rPr>
          <w:rFonts w:ascii="Times New Roman" w:hAnsi="Times New Roman"/>
          <w:sz w:val="28"/>
          <w:szCs w:val="28"/>
        </w:rPr>
        <w:t>Вязьма-Брянского</w:t>
      </w:r>
      <w:proofErr w:type="spellEnd"/>
      <w:proofErr w:type="gramEnd"/>
      <w:r>
        <w:rPr>
          <w:rFonts w:ascii="Times New Roman" w:hAnsi="Times New Roman"/>
          <w:sz w:val="28"/>
          <w:szCs w:val="28"/>
        </w:rPr>
        <w:t xml:space="preserve"> сельского поселения </w:t>
      </w:r>
      <w:r>
        <w:rPr>
          <w:rFonts w:ascii="Times New Roman" w:hAnsi="Times New Roman"/>
          <w:sz w:val="28"/>
          <w:szCs w:val="28"/>
        </w:rPr>
        <w:lastRenderedPageBreak/>
        <w:t>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A2766A" w:rsidRDefault="00A2766A" w:rsidP="00A2766A">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A2766A" w:rsidRPr="006A3D17" w:rsidRDefault="00A2766A" w:rsidP="00A2766A">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A2766A" w:rsidRDefault="00A2766A" w:rsidP="00A2766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A2766A" w:rsidRDefault="00A2766A" w:rsidP="00A2766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A2766A" w:rsidRDefault="00A2766A" w:rsidP="00A2766A">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w:t>
      </w:r>
      <w:r w:rsidR="0043408C">
        <w:rPr>
          <w:rFonts w:ascii="Times New Roman" w:hAnsi="Times New Roman"/>
          <w:sz w:val="28"/>
          <w:szCs w:val="28"/>
        </w:rPr>
        <w:t xml:space="preserve"> </w:t>
      </w:r>
      <w:r>
        <w:rPr>
          <w:rFonts w:ascii="Times New Roman" w:hAnsi="Times New Roman"/>
          <w:sz w:val="28"/>
          <w:szCs w:val="28"/>
        </w:rPr>
        <w:t>-</w:t>
      </w:r>
      <w:r w:rsidR="0043408C">
        <w:rPr>
          <w:rFonts w:ascii="Times New Roman" w:hAnsi="Times New Roman"/>
          <w:sz w:val="28"/>
          <w:szCs w:val="28"/>
        </w:rPr>
        <w:t xml:space="preserve"> </w:t>
      </w:r>
      <w:r>
        <w:rPr>
          <w:rFonts w:ascii="Times New Roman" w:hAnsi="Times New Roman"/>
          <w:sz w:val="28"/>
          <w:szCs w:val="28"/>
        </w:rPr>
        <w:t>Брянского сельского поселения Вяземского района Смоленской области (далее – Администрация)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Pr>
          <w:rFonts w:ascii="Times New Roman" w:hAnsi="Times New Roman"/>
          <w:sz w:val="28"/>
          <w:szCs w:val="28"/>
        </w:rPr>
        <w:t>дств с ф</w:t>
      </w:r>
      <w:proofErr w:type="gramEnd"/>
      <w:r>
        <w:rPr>
          <w:rFonts w:ascii="Times New Roman" w:hAnsi="Times New Roman"/>
          <w:sz w:val="28"/>
          <w:szCs w:val="28"/>
        </w:rPr>
        <w:t xml:space="preserve">изических лиц, которые впоследствии также вносятся на счет, открытый в соответствии с настоящим Порядком. </w:t>
      </w:r>
    </w:p>
    <w:p w:rsidR="00A2766A" w:rsidRDefault="00A2766A" w:rsidP="00A2766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2766A" w:rsidRDefault="00A2766A" w:rsidP="00A2766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2766A" w:rsidRDefault="00A2766A" w:rsidP="00A2766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2766A" w:rsidRPr="00DF7F70" w:rsidRDefault="00A2766A" w:rsidP="00A2766A">
      <w:pPr>
        <w:pStyle w:val="a3"/>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w:t>
      </w:r>
      <w:proofErr w:type="gramStart"/>
      <w:r w:rsidRPr="00DF7F70">
        <w:rPr>
          <w:rFonts w:ascii="Times New Roman" w:hAnsi="Times New Roman"/>
          <w:sz w:val="28"/>
          <w:szCs w:val="28"/>
        </w:rPr>
        <w:t>в</w:t>
      </w:r>
      <w:proofErr w:type="gramEnd"/>
      <w:r w:rsidRPr="00DF7F70">
        <w:rPr>
          <w:rFonts w:ascii="Times New Roman" w:hAnsi="Times New Roman"/>
          <w:sz w:val="28"/>
          <w:szCs w:val="28"/>
        </w:rPr>
        <w:t xml:space="preserve"> </w:t>
      </w: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A2766A" w:rsidRDefault="00A2766A" w:rsidP="00A2766A">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A2766A" w:rsidRDefault="00A2766A" w:rsidP="00A2766A">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A2766A" w:rsidRPr="00845B6C" w:rsidRDefault="00A2766A" w:rsidP="00A2766A">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lastRenderedPageBreak/>
        <w:t>3. </w:t>
      </w:r>
      <w:r w:rsidRPr="00845B6C">
        <w:rPr>
          <w:rFonts w:ascii="Times New Roman" w:hAnsi="Times New Roman"/>
          <w:b/>
          <w:bCs/>
          <w:sz w:val="28"/>
          <w:szCs w:val="28"/>
        </w:rPr>
        <w:t>Условия аккумулирования и расходования средств</w:t>
      </w:r>
    </w:p>
    <w:p w:rsidR="00A2766A" w:rsidRDefault="00A2766A" w:rsidP="00A2766A">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w:t>
      </w:r>
      <w:r w:rsidR="0043408C">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proofErr w:type="gramStart"/>
      <w:r>
        <w:rPr>
          <w:rFonts w:ascii="Times New Roman" w:hAnsi="Times New Roman"/>
          <w:sz w:val="28"/>
          <w:szCs w:val="28"/>
        </w:rPr>
        <w:t xml:space="preserve">После утверждения </w:t>
      </w:r>
      <w:proofErr w:type="spellStart"/>
      <w:r>
        <w:rPr>
          <w:rFonts w:ascii="Times New Roman" w:hAnsi="Times New Roman"/>
          <w:sz w:val="28"/>
          <w:szCs w:val="28"/>
        </w:rPr>
        <w:t>дизайн-проекта</w:t>
      </w:r>
      <w:proofErr w:type="spellEnd"/>
      <w:r>
        <w:rPr>
          <w:rFonts w:ascii="Times New Roman" w:hAnsi="Times New Roman"/>
          <w:sz w:val="28"/>
          <w:szCs w:val="28"/>
        </w:rPr>
        <w:t xml:space="preserve">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w:t>
      </w:r>
      <w:proofErr w:type="spellStart"/>
      <w:proofErr w:type="gramStart"/>
      <w:r>
        <w:rPr>
          <w:rFonts w:ascii="Times New Roman" w:hAnsi="Times New Roman"/>
          <w:sz w:val="28"/>
          <w:szCs w:val="28"/>
        </w:rPr>
        <w:t>дизайн-проекте</w:t>
      </w:r>
      <w:proofErr w:type="spellEnd"/>
      <w:proofErr w:type="gramEnd"/>
      <w:r>
        <w:rPr>
          <w:rFonts w:ascii="Times New Roman" w:hAnsi="Times New Roman"/>
          <w:sz w:val="28"/>
          <w:szCs w:val="28"/>
        </w:rPr>
        <w:t>, и составляет не менее 0,02 процента от общей стоимости соответствующего вида работ из дополнительного перечня работ.</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A2766A" w:rsidRDefault="00A2766A" w:rsidP="00A2766A">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w:t>
      </w:r>
      <w:proofErr w:type="gramStart"/>
      <w:r>
        <w:rPr>
          <w:rFonts w:ascii="Times New Roman" w:hAnsi="Times New Roman"/>
          <w:sz w:val="28"/>
          <w:szCs w:val="28"/>
        </w:rPr>
        <w:t>дств с п</w:t>
      </w:r>
      <w:proofErr w:type="gramEnd"/>
      <w:r>
        <w:rPr>
          <w:rFonts w:ascii="Times New Roman" w:hAnsi="Times New Roman"/>
          <w:sz w:val="28"/>
          <w:szCs w:val="28"/>
        </w:rPr>
        <w:t xml:space="preserve">оследующим доведением в установленном порядке лимитов бюджетных обязательств для осуществления целевых расходов, предусмотренных </w:t>
      </w:r>
      <w:r>
        <w:rPr>
          <w:rFonts w:ascii="Times New Roman" w:hAnsi="Times New Roman"/>
          <w:sz w:val="28"/>
          <w:szCs w:val="28"/>
        </w:rPr>
        <w:lastRenderedPageBreak/>
        <w:t>Муниципальной программой.</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A2766A" w:rsidRDefault="00A2766A" w:rsidP="00A2766A">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A2766A" w:rsidRDefault="00A2766A" w:rsidP="00A2766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A2766A" w:rsidRDefault="00A2766A" w:rsidP="00A2766A">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proofErr w:type="gramStart"/>
      <w:r>
        <w:rPr>
          <w:rFonts w:ascii="Times New Roman" w:hAnsi="Times New Roman"/>
          <w:sz w:val="28"/>
          <w:szCs w:val="28"/>
        </w:rPr>
        <w:t xml:space="preserve">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w:t>
      </w:r>
      <w:proofErr w:type="spellStart"/>
      <w:r>
        <w:rPr>
          <w:rFonts w:ascii="Times New Roman" w:hAnsi="Times New Roman"/>
          <w:sz w:val="28"/>
          <w:szCs w:val="28"/>
        </w:rPr>
        <w:t>дизайн-проектом</w:t>
      </w:r>
      <w:proofErr w:type="spellEnd"/>
      <w:r>
        <w:rPr>
          <w:rFonts w:ascii="Times New Roman" w:hAnsi="Times New Roman"/>
          <w:sz w:val="28"/>
          <w:szCs w:val="28"/>
        </w:rPr>
        <w:t xml:space="preserve"> благоустройства, утвержденного Общественной комиссией и согласованного с представителем заинтересованных лиц.</w:t>
      </w:r>
      <w:proofErr w:type="gramEnd"/>
    </w:p>
    <w:p w:rsidR="00A2766A" w:rsidRDefault="00A2766A" w:rsidP="00A2766A">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2766A" w:rsidRDefault="00A2766A" w:rsidP="00A2766A">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A2766A" w:rsidRDefault="00A2766A" w:rsidP="00A2766A">
      <w:pPr>
        <w:widowControl w:val="0"/>
        <w:spacing w:after="0" w:line="240" w:lineRule="auto"/>
        <w:ind w:firstLine="709"/>
        <w:jc w:val="both"/>
        <w:rPr>
          <w:rFonts w:ascii="Times New Roman" w:hAnsi="Times New Roman"/>
          <w:sz w:val="28"/>
          <w:szCs w:val="28"/>
        </w:rPr>
      </w:pPr>
    </w:p>
    <w:p w:rsidR="00A2766A" w:rsidRDefault="00A2766A" w:rsidP="00A2766A">
      <w:pPr>
        <w:widowControl w:val="0"/>
        <w:spacing w:after="0" w:line="240" w:lineRule="auto"/>
        <w:ind w:firstLine="709"/>
        <w:jc w:val="both"/>
        <w:rPr>
          <w:rFonts w:ascii="Times New Roman" w:hAnsi="Times New Roman"/>
          <w:sz w:val="28"/>
          <w:szCs w:val="28"/>
        </w:rPr>
      </w:pPr>
    </w:p>
    <w:p w:rsidR="00A2766A" w:rsidRDefault="00A2766A" w:rsidP="00A2766A"/>
    <w:p w:rsidR="00A1404D" w:rsidRDefault="00A1404D"/>
    <w:sectPr w:rsidR="00A1404D" w:rsidSect="00A2766A">
      <w:headerReference w:type="default" r:id="rId7"/>
      <w:pgSz w:w="11906" w:h="16838"/>
      <w:pgMar w:top="1135" w:right="850" w:bottom="127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178" w:rsidRDefault="00EB5178" w:rsidP="00A2766A">
      <w:pPr>
        <w:spacing w:after="0" w:line="240" w:lineRule="auto"/>
      </w:pPr>
      <w:r>
        <w:separator/>
      </w:r>
    </w:p>
  </w:endnote>
  <w:endnote w:type="continuationSeparator" w:id="0">
    <w:p w:rsidR="00EB5178" w:rsidRDefault="00EB5178" w:rsidP="00A27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178" w:rsidRDefault="00EB5178" w:rsidP="00A2766A">
      <w:pPr>
        <w:spacing w:after="0" w:line="240" w:lineRule="auto"/>
      </w:pPr>
      <w:r>
        <w:separator/>
      </w:r>
    </w:p>
  </w:footnote>
  <w:footnote w:type="continuationSeparator" w:id="0">
    <w:p w:rsidR="00EB5178" w:rsidRDefault="00EB5178" w:rsidP="00A27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147"/>
      <w:docPartObj>
        <w:docPartGallery w:val="Page Numbers (Top of Page)"/>
        <w:docPartUnique/>
      </w:docPartObj>
    </w:sdtPr>
    <w:sdtContent>
      <w:p w:rsidR="00B91B6B" w:rsidRDefault="00253C54">
        <w:pPr>
          <w:pStyle w:val="a4"/>
          <w:jc w:val="center"/>
        </w:pPr>
        <w:r>
          <w:fldChar w:fldCharType="begin"/>
        </w:r>
        <w:r w:rsidR="00B91B6B">
          <w:instrText>PAGE   \* MERGEFORMAT</w:instrText>
        </w:r>
        <w:r>
          <w:fldChar w:fldCharType="separate"/>
        </w:r>
        <w:r w:rsidR="00C61760">
          <w:rPr>
            <w:noProof/>
          </w:rPr>
          <w:t>6</w:t>
        </w:r>
        <w:r>
          <w:fldChar w:fldCharType="end"/>
        </w:r>
      </w:p>
    </w:sdtContent>
  </w:sdt>
  <w:p w:rsidR="00B91B6B" w:rsidRDefault="00B91B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2804"/>
    <w:rsid w:val="00042804"/>
    <w:rsid w:val="000A6B54"/>
    <w:rsid w:val="00253C54"/>
    <w:rsid w:val="002724FC"/>
    <w:rsid w:val="00301825"/>
    <w:rsid w:val="0034657C"/>
    <w:rsid w:val="0043408C"/>
    <w:rsid w:val="005C4B34"/>
    <w:rsid w:val="00620E01"/>
    <w:rsid w:val="00626485"/>
    <w:rsid w:val="00685B55"/>
    <w:rsid w:val="008561D1"/>
    <w:rsid w:val="00927E95"/>
    <w:rsid w:val="00A1404D"/>
    <w:rsid w:val="00A2766A"/>
    <w:rsid w:val="00B91B6B"/>
    <w:rsid w:val="00BB4410"/>
    <w:rsid w:val="00BD1B57"/>
    <w:rsid w:val="00BF585E"/>
    <w:rsid w:val="00C61760"/>
    <w:rsid w:val="00EB5178"/>
    <w:rsid w:val="00F84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6A"/>
    <w:pPr>
      <w:ind w:left="720"/>
      <w:contextualSpacing/>
    </w:pPr>
  </w:style>
  <w:style w:type="paragraph" w:styleId="a4">
    <w:name w:val="header"/>
    <w:basedOn w:val="a"/>
    <w:link w:val="a5"/>
    <w:uiPriority w:val="99"/>
    <w:unhideWhenUsed/>
    <w:rsid w:val="00A27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766A"/>
    <w:rPr>
      <w:rFonts w:eastAsiaTheme="minorEastAsia"/>
      <w:lang w:eastAsia="ru-RU"/>
    </w:rPr>
  </w:style>
  <w:style w:type="paragraph" w:styleId="a6">
    <w:name w:val="No Spacing"/>
    <w:uiPriority w:val="1"/>
    <w:qFormat/>
    <w:rsid w:val="00A2766A"/>
    <w:pPr>
      <w:spacing w:after="0" w:line="240" w:lineRule="auto"/>
    </w:pPr>
    <w:rPr>
      <w:rFonts w:ascii="Calibri" w:eastAsia="Calibri" w:hAnsi="Calibri" w:cs="Calibri"/>
    </w:rPr>
  </w:style>
  <w:style w:type="paragraph" w:customStyle="1" w:styleId="ConsPlusNormal">
    <w:name w:val="ConsPlusNormal"/>
    <w:rsid w:val="00A2766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footer"/>
    <w:basedOn w:val="a"/>
    <w:link w:val="a8"/>
    <w:uiPriority w:val="99"/>
    <w:unhideWhenUsed/>
    <w:rsid w:val="00A276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766A"/>
    <w:rPr>
      <w:rFonts w:eastAsiaTheme="minorEastAsia"/>
      <w:lang w:eastAsia="ru-RU"/>
    </w:rPr>
  </w:style>
  <w:style w:type="paragraph" w:styleId="a9">
    <w:name w:val="Balloon Text"/>
    <w:basedOn w:val="a"/>
    <w:link w:val="aa"/>
    <w:uiPriority w:val="99"/>
    <w:semiHidden/>
    <w:unhideWhenUsed/>
    <w:rsid w:val="00685B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5B55"/>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5002</Words>
  <Characters>28513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Елизавета Федотова</cp:lastModifiedBy>
  <cp:revision>2</cp:revision>
  <cp:lastPrinted>2019-04-15T07:43:00Z</cp:lastPrinted>
  <dcterms:created xsi:type="dcterms:W3CDTF">2020-08-10T08:54:00Z</dcterms:created>
  <dcterms:modified xsi:type="dcterms:W3CDTF">2020-08-10T08:54:00Z</dcterms:modified>
</cp:coreProperties>
</file>